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17" w:rsidRPr="00B9339A" w:rsidRDefault="00D05217" w:rsidP="00D05217">
      <w:pPr>
        <w:spacing w:before="120" w:after="0" w:line="288" w:lineRule="auto"/>
        <w:jc w:val="center"/>
        <w:rPr>
          <w:rFonts w:ascii="Times New Roman" w:hAnsi="Times New Roman" w:cs="Times New Roman"/>
          <w:b/>
          <w:sz w:val="28"/>
          <w:szCs w:val="28"/>
        </w:rPr>
      </w:pPr>
      <w:r>
        <w:rPr>
          <w:rFonts w:ascii="Times New Roman" w:hAnsi="Times New Roman" w:cs="Times New Roman"/>
          <w:b/>
          <w:sz w:val="28"/>
          <w:szCs w:val="28"/>
        </w:rPr>
        <w:t>S</w:t>
      </w:r>
      <w:r w:rsidRPr="006F1FA3">
        <w:rPr>
          <w:rFonts w:ascii="Times New Roman" w:hAnsi="Times New Roman" w:cs="Times New Roman"/>
          <w:b/>
          <w:sz w:val="28"/>
          <w:szCs w:val="28"/>
        </w:rPr>
        <w:t xml:space="preserve">ự bất bình đẳng trong chi tiêu </w:t>
      </w:r>
      <w:r w:rsidRPr="00A541B0">
        <w:rPr>
          <w:rFonts w:ascii="Times New Roman" w:hAnsi="Times New Roman" w:cs="Times New Roman"/>
          <w:b/>
          <w:sz w:val="28"/>
          <w:szCs w:val="28"/>
        </w:rPr>
        <w:t>giữ</w:t>
      </w:r>
      <w:r w:rsidRPr="006F1FA3">
        <w:rPr>
          <w:rFonts w:ascii="Times New Roman" w:hAnsi="Times New Roman" w:cs="Times New Roman"/>
          <w:b/>
          <w:sz w:val="28"/>
          <w:szCs w:val="28"/>
        </w:rPr>
        <w:t xml:space="preserve">a hộ nông nghiệp và phi nông nghiệp ở nông thôn </w:t>
      </w:r>
      <w:r>
        <w:rPr>
          <w:rFonts w:ascii="Times New Roman" w:hAnsi="Times New Roman" w:cs="Times New Roman"/>
          <w:b/>
          <w:sz w:val="28"/>
          <w:szCs w:val="28"/>
        </w:rPr>
        <w:t>V</w:t>
      </w:r>
      <w:r w:rsidRPr="00A541B0">
        <w:rPr>
          <w:rFonts w:ascii="Times New Roman" w:hAnsi="Times New Roman" w:cs="Times New Roman"/>
          <w:b/>
          <w:sz w:val="28"/>
          <w:szCs w:val="28"/>
        </w:rPr>
        <w:t>i</w:t>
      </w:r>
      <w:r w:rsidRPr="006F1FA3">
        <w:rPr>
          <w:rFonts w:ascii="Times New Roman" w:hAnsi="Times New Roman" w:cs="Times New Roman"/>
          <w:b/>
          <w:sz w:val="28"/>
          <w:szCs w:val="28"/>
        </w:rPr>
        <w:t xml:space="preserve">ệt </w:t>
      </w:r>
      <w:r>
        <w:rPr>
          <w:rFonts w:ascii="Times New Roman" w:hAnsi="Times New Roman" w:cs="Times New Roman"/>
          <w:b/>
          <w:sz w:val="28"/>
          <w:szCs w:val="28"/>
        </w:rPr>
        <w:t>N</w:t>
      </w:r>
      <w:r w:rsidRPr="00A541B0">
        <w:rPr>
          <w:rFonts w:ascii="Times New Roman" w:hAnsi="Times New Roman" w:cs="Times New Roman"/>
          <w:b/>
          <w:sz w:val="28"/>
          <w:szCs w:val="28"/>
        </w:rPr>
        <w:t>am</w:t>
      </w:r>
    </w:p>
    <w:p w:rsidR="00D05217" w:rsidRPr="00F9654E" w:rsidRDefault="00D05217" w:rsidP="00D05217">
      <w:pPr>
        <w:spacing w:before="120" w:after="0" w:line="288" w:lineRule="auto"/>
        <w:jc w:val="right"/>
        <w:rPr>
          <w:rFonts w:ascii="Times New Roman" w:hAnsi="Times New Roman" w:cs="Times New Roman"/>
          <w:b/>
          <w:sz w:val="24"/>
          <w:szCs w:val="24"/>
        </w:rPr>
      </w:pPr>
      <w:r>
        <w:rPr>
          <w:rFonts w:ascii="Times New Roman" w:hAnsi="Times New Roman" w:cs="Times New Roman"/>
          <w:b/>
          <w:sz w:val="24"/>
          <w:szCs w:val="24"/>
        </w:rPr>
        <w:t>Hồ Nhật Phương Nhi và Phạm Lê Thông</w:t>
      </w:r>
    </w:p>
    <w:p w:rsidR="00D05217" w:rsidRPr="00B9339A" w:rsidRDefault="00D05217" w:rsidP="00D05217">
      <w:pPr>
        <w:spacing w:before="120" w:after="0" w:line="288" w:lineRule="auto"/>
        <w:jc w:val="both"/>
        <w:rPr>
          <w:rFonts w:ascii="Times New Roman" w:hAnsi="Times New Roman" w:cs="Times New Roman"/>
          <w:b/>
        </w:rPr>
      </w:pPr>
      <w:r w:rsidRPr="00B9339A">
        <w:rPr>
          <w:rFonts w:ascii="Times New Roman" w:hAnsi="Times New Roman" w:cs="Times New Roman"/>
          <w:b/>
        </w:rPr>
        <w:t>Tóm tắt</w:t>
      </w:r>
    </w:p>
    <w:p w:rsidR="00D05217" w:rsidRPr="00B9339A" w:rsidRDefault="00D05217" w:rsidP="00D05217">
      <w:pPr>
        <w:spacing w:before="120" w:after="0" w:line="288" w:lineRule="auto"/>
        <w:jc w:val="both"/>
        <w:rPr>
          <w:rFonts w:ascii="Times New Roman" w:hAnsi="Times New Roman" w:cs="Times New Roman"/>
          <w:lang w:val="vi-VN"/>
        </w:rPr>
      </w:pPr>
      <w:r>
        <w:rPr>
          <w:rFonts w:ascii="Times New Roman" w:hAnsi="Times New Roman" w:cs="Times New Roman"/>
        </w:rPr>
        <w:t>N</w:t>
      </w:r>
      <w:r w:rsidRPr="00B9339A">
        <w:rPr>
          <w:rFonts w:ascii="Times New Roman" w:hAnsi="Times New Roman" w:cs="Times New Roman"/>
        </w:rPr>
        <w:t xml:space="preserve">ghiên cứu này </w:t>
      </w:r>
      <w:r w:rsidRPr="00B9339A">
        <w:rPr>
          <w:rFonts w:ascii="Times New Roman" w:hAnsi="Times New Roman" w:cs="Times New Roman"/>
          <w:lang w:val="vi-VN"/>
        </w:rPr>
        <w:t xml:space="preserve">phân tích </w:t>
      </w:r>
      <w:r w:rsidRPr="00B9339A">
        <w:rPr>
          <w:rFonts w:ascii="Times New Roman" w:hAnsi="Times New Roman" w:cs="Times New Roman"/>
        </w:rPr>
        <w:t xml:space="preserve">sự </w:t>
      </w:r>
      <w:r w:rsidRPr="00B9339A">
        <w:rPr>
          <w:rFonts w:ascii="Times New Roman" w:hAnsi="Times New Roman" w:cs="Times New Roman"/>
          <w:lang w:val="vi-VN"/>
        </w:rPr>
        <w:t xml:space="preserve">bất bình đẳng </w:t>
      </w:r>
      <w:r w:rsidRPr="00B9339A">
        <w:rPr>
          <w:rFonts w:ascii="Times New Roman" w:hAnsi="Times New Roman" w:cs="Times New Roman"/>
        </w:rPr>
        <w:t xml:space="preserve">chi tiêu </w:t>
      </w:r>
      <w:r w:rsidRPr="00B9339A">
        <w:rPr>
          <w:rFonts w:ascii="Times New Roman" w:hAnsi="Times New Roman" w:cs="Times New Roman"/>
          <w:lang w:val="vi-VN"/>
        </w:rPr>
        <w:t>giữa hộ nông nghiệp và hộ phi nông nghiệp</w:t>
      </w:r>
      <w:r w:rsidRPr="00B9339A">
        <w:rPr>
          <w:rFonts w:ascii="Times New Roman" w:hAnsi="Times New Roman" w:cs="Times New Roman"/>
        </w:rPr>
        <w:t xml:space="preserve"> ở nông thôn Việt Nam.</w:t>
      </w:r>
      <w:r w:rsidRPr="00B9339A">
        <w:rPr>
          <w:rFonts w:ascii="Times New Roman" w:hAnsi="Times New Roman" w:cs="Times New Roman"/>
          <w:lang w:val="vi-VN"/>
        </w:rPr>
        <w:t xml:space="preserve"> Bài viết áp dụng phương pháp phân rã Oaxaca-Blinder (OB) dựa trên cách tiếp cận tái trọng số kết hợp hồi quy hàm ảnh hưởng trung tâm (RIF) được đề xuất bởi Firpo và cộng sự (2018). Đây là một phiên bản mở rộng có thể khắc phục giới hạn tuyến tính của mô hình phân rã OB cổ điển, đồng thời giúp tính toán tại bất kỳ giá trị thống kê nào cần quan tâm. </w:t>
      </w:r>
      <w:r w:rsidRPr="00B9339A">
        <w:rPr>
          <w:rFonts w:ascii="Times New Roman" w:hAnsi="Times New Roman" w:cs="Times New Roman"/>
          <w:color w:val="000000"/>
          <w:lang w:val="vi-VN"/>
        </w:rPr>
        <w:t xml:space="preserve">Kết quả phân rã khoảng cách chi tiêu bình quân đầu người giữa hộ nông nghiệp và phi nông nghiệp từ </w:t>
      </w:r>
      <w:r w:rsidRPr="00B9339A">
        <w:rPr>
          <w:rFonts w:ascii="Times New Roman" w:hAnsi="Times New Roman" w:cs="Times New Roman"/>
          <w:lang w:val="vi-VN"/>
        </w:rPr>
        <w:t xml:space="preserve">số liệu của cuộc Điều tra </w:t>
      </w:r>
      <w:r w:rsidRPr="00095605">
        <w:rPr>
          <w:rFonts w:ascii="Times New Roman" w:hAnsi="Times New Roman" w:cs="Times New Roman"/>
          <w:lang w:val="vi-VN"/>
        </w:rPr>
        <w:t>M</w:t>
      </w:r>
      <w:r w:rsidRPr="00B9339A">
        <w:rPr>
          <w:rFonts w:ascii="Times New Roman" w:hAnsi="Times New Roman" w:cs="Times New Roman"/>
          <w:lang w:val="vi-VN"/>
        </w:rPr>
        <w:t>ức sống hộ gia đình</w:t>
      </w:r>
      <w:r w:rsidRPr="00095605">
        <w:rPr>
          <w:rFonts w:ascii="Times New Roman" w:hAnsi="Times New Roman" w:cs="Times New Roman"/>
          <w:lang w:val="vi-VN"/>
        </w:rPr>
        <w:t xml:space="preserve"> Việt Nam</w:t>
      </w:r>
      <w:r w:rsidRPr="00B9339A">
        <w:rPr>
          <w:rFonts w:ascii="Times New Roman" w:hAnsi="Times New Roman" w:cs="Times New Roman"/>
          <w:lang w:val="vi-VN"/>
        </w:rPr>
        <w:t xml:space="preserve"> năm 2016 cho thấy, sự khác biệt về các đặc điểm quan sát được giữa hai nhóm hộ giải thích hầu hết khoảng cách chi tiêu này. Trên toàn bộ phân phối chi tiêu, sự khác biệt về</w:t>
      </w:r>
      <w:r w:rsidRPr="00095605">
        <w:rPr>
          <w:rFonts w:ascii="Times New Roman" w:hAnsi="Times New Roman" w:cs="Times New Roman"/>
          <w:lang w:val="vi-VN"/>
        </w:rPr>
        <w:t xml:space="preserve"> vùng miền,</w:t>
      </w:r>
      <w:r w:rsidRPr="00B9339A">
        <w:rPr>
          <w:rFonts w:ascii="Times New Roman" w:hAnsi="Times New Roman" w:cs="Times New Roman"/>
          <w:lang w:val="vi-VN"/>
        </w:rPr>
        <w:t xml:space="preserve"> dân tộc,</w:t>
      </w:r>
      <w:r w:rsidRPr="00095605">
        <w:rPr>
          <w:rFonts w:ascii="Times New Roman" w:hAnsi="Times New Roman" w:cs="Times New Roman"/>
          <w:lang w:val="vi-VN"/>
        </w:rPr>
        <w:t xml:space="preserve"> h</w:t>
      </w:r>
      <w:r>
        <w:rPr>
          <w:rFonts w:ascii="Times New Roman" w:hAnsi="Times New Roman" w:cs="Times New Roman"/>
          <w:lang w:val="vi-VN"/>
        </w:rPr>
        <w:t>ọc vấn</w:t>
      </w:r>
      <w:r w:rsidRPr="00095605">
        <w:rPr>
          <w:rFonts w:ascii="Times New Roman" w:hAnsi="Times New Roman" w:cs="Times New Roman"/>
          <w:lang w:val="vi-VN"/>
        </w:rPr>
        <w:t>,</w:t>
      </w:r>
      <w:r w:rsidRPr="00B9339A">
        <w:rPr>
          <w:rFonts w:ascii="Times New Roman" w:hAnsi="Times New Roman" w:cs="Times New Roman"/>
          <w:lang w:val="vi-VN"/>
        </w:rPr>
        <w:t xml:space="preserve"> thu nhập khả dụng và tỷ lệ người già góp phần mở rộng khoảng cách chi tiêu, còn chênh lệch số nhân khẩu và tỷ lệ trẻ em giúp thu hẹp khoảng cách chi tiêu giữa hai nhóm hộ. </w:t>
      </w:r>
    </w:p>
    <w:p w:rsidR="00D05217" w:rsidRPr="00B9339A" w:rsidRDefault="00D05217" w:rsidP="00D05217">
      <w:pPr>
        <w:spacing w:before="120" w:after="0" w:line="288" w:lineRule="auto"/>
        <w:jc w:val="both"/>
        <w:rPr>
          <w:rFonts w:ascii="Times New Roman" w:hAnsi="Times New Roman" w:cs="Times New Roman"/>
          <w:color w:val="000000"/>
          <w:lang w:val="vi-VN"/>
        </w:rPr>
      </w:pPr>
      <w:r w:rsidRPr="00B9339A">
        <w:rPr>
          <w:rFonts w:ascii="Times New Roman" w:hAnsi="Times New Roman" w:cs="Times New Roman"/>
          <w:b/>
          <w:color w:val="000000"/>
          <w:lang w:val="vi-VN"/>
        </w:rPr>
        <w:t>Từ khóa:</w:t>
      </w:r>
      <w:r w:rsidRPr="00B9339A">
        <w:rPr>
          <w:rFonts w:ascii="Times New Roman" w:hAnsi="Times New Roman" w:cs="Times New Roman"/>
          <w:color w:val="000000"/>
          <w:lang w:val="vi-VN"/>
        </w:rPr>
        <w:t xml:space="preserve"> bất bình đẳng chi tiêu, hộ nông nghiệp và phi nông nghiệp, </w:t>
      </w:r>
      <w:r w:rsidRPr="00226D54">
        <w:rPr>
          <w:rFonts w:ascii="Times New Roman" w:hAnsi="Times New Roman" w:cs="Times New Roman"/>
          <w:color w:val="000000"/>
          <w:lang w:val="vi-VN"/>
        </w:rPr>
        <w:t>phân rã Oaxaca-Blinder</w:t>
      </w:r>
      <w:r w:rsidRPr="00B9339A">
        <w:rPr>
          <w:rFonts w:ascii="Times New Roman" w:hAnsi="Times New Roman" w:cs="Times New Roman"/>
          <w:color w:val="000000"/>
          <w:lang w:val="vi-VN"/>
        </w:rPr>
        <w:t>,</w:t>
      </w:r>
      <w:r w:rsidRPr="00A541B0">
        <w:rPr>
          <w:rFonts w:ascii="Times New Roman" w:hAnsi="Times New Roman" w:cs="Times New Roman"/>
          <w:color w:val="000000"/>
          <w:lang w:val="vi-VN"/>
        </w:rPr>
        <w:t xml:space="preserve"> </w:t>
      </w:r>
      <w:r w:rsidRPr="00B9339A">
        <w:rPr>
          <w:rFonts w:ascii="Times New Roman" w:hAnsi="Times New Roman" w:cs="Times New Roman"/>
          <w:color w:val="000000"/>
          <w:lang w:val="vi-VN"/>
        </w:rPr>
        <w:t>tiếp cận tái trọng số, nông thôn Việt Nam.</w:t>
      </w:r>
    </w:p>
    <w:p w:rsidR="00D05217" w:rsidRPr="002E03C2" w:rsidRDefault="00D05217" w:rsidP="00D05217">
      <w:pPr>
        <w:spacing w:before="120" w:after="0" w:line="312" w:lineRule="auto"/>
        <w:jc w:val="center"/>
        <w:rPr>
          <w:rFonts w:ascii="Times New Roman" w:hAnsi="Times New Roman" w:cs="Times New Roman"/>
          <w:b/>
          <w:color w:val="000000"/>
          <w:sz w:val="28"/>
          <w:szCs w:val="28"/>
        </w:rPr>
      </w:pPr>
      <w:r w:rsidRPr="002E03C2">
        <w:rPr>
          <w:rFonts w:ascii="Times New Roman" w:hAnsi="Times New Roman" w:cs="Times New Roman"/>
          <w:b/>
          <w:color w:val="000000"/>
          <w:sz w:val="28"/>
          <w:szCs w:val="28"/>
        </w:rPr>
        <w:t xml:space="preserve">Consumption inequality between farm and non-farm households in </w:t>
      </w:r>
      <w:r>
        <w:rPr>
          <w:rFonts w:ascii="Times New Roman" w:hAnsi="Times New Roman" w:cs="Times New Roman"/>
          <w:b/>
          <w:color w:val="000000"/>
          <w:sz w:val="28"/>
          <w:szCs w:val="28"/>
        </w:rPr>
        <w:t>rural Vietnam</w:t>
      </w:r>
    </w:p>
    <w:p w:rsidR="00D05217" w:rsidRPr="002E03C2" w:rsidRDefault="00D05217" w:rsidP="00D05217">
      <w:pPr>
        <w:spacing w:before="120" w:after="0" w:line="312" w:lineRule="auto"/>
        <w:jc w:val="both"/>
        <w:rPr>
          <w:rFonts w:ascii="Times New Roman" w:hAnsi="Times New Roman" w:cs="Times New Roman"/>
          <w:b/>
          <w:color w:val="000000"/>
        </w:rPr>
      </w:pPr>
      <w:r w:rsidRPr="002E03C2">
        <w:rPr>
          <w:rFonts w:ascii="Times New Roman" w:hAnsi="Times New Roman" w:cs="Times New Roman"/>
          <w:b/>
          <w:color w:val="000000"/>
        </w:rPr>
        <w:t>Abstract:</w:t>
      </w:r>
    </w:p>
    <w:p w:rsidR="00D05217" w:rsidRPr="00A541B0" w:rsidRDefault="00D05217" w:rsidP="00D05217">
      <w:pPr>
        <w:spacing w:before="120" w:after="0" w:line="312" w:lineRule="auto"/>
        <w:jc w:val="both"/>
        <w:rPr>
          <w:rFonts w:ascii="Times New Roman" w:hAnsi="Times New Roman" w:cs="Times New Roman"/>
          <w:color w:val="000000"/>
        </w:rPr>
      </w:pPr>
      <w:r>
        <w:rPr>
          <w:rFonts w:ascii="Times New Roman" w:hAnsi="Times New Roman" w:cs="Times New Roman"/>
          <w:color w:val="000000"/>
        </w:rPr>
        <w:t xml:space="preserve">This study </w:t>
      </w:r>
      <w:r w:rsidRPr="00226D54">
        <w:rPr>
          <w:rFonts w:ascii="Times New Roman" w:hAnsi="Times New Roman" w:cs="Times New Roman"/>
          <w:color w:val="000000"/>
        </w:rPr>
        <w:t>analyse</w:t>
      </w:r>
      <w:r>
        <w:rPr>
          <w:rFonts w:ascii="Times New Roman" w:hAnsi="Times New Roman" w:cs="Times New Roman"/>
          <w:color w:val="000000"/>
        </w:rPr>
        <w:t>s</w:t>
      </w:r>
      <w:r w:rsidRPr="00226D54">
        <w:rPr>
          <w:rFonts w:ascii="Times New Roman" w:hAnsi="Times New Roman" w:cs="Times New Roman"/>
          <w:color w:val="000000"/>
        </w:rPr>
        <w:t xml:space="preserve"> consumption inequality between farm and non-farm </w:t>
      </w:r>
      <w:r>
        <w:rPr>
          <w:rFonts w:ascii="Times New Roman" w:hAnsi="Times New Roman" w:cs="Times New Roman"/>
          <w:color w:val="000000"/>
        </w:rPr>
        <w:t xml:space="preserve">households in rural Vietnam. </w:t>
      </w:r>
      <w:r w:rsidRPr="00226D54">
        <w:rPr>
          <w:rFonts w:ascii="Times New Roman" w:hAnsi="Times New Roman" w:cs="Times New Roman"/>
          <w:color w:val="000000"/>
        </w:rPr>
        <w:t xml:space="preserve">This paper </w:t>
      </w:r>
      <w:r>
        <w:rPr>
          <w:rFonts w:ascii="Times New Roman" w:hAnsi="Times New Roman" w:cs="Times New Roman"/>
          <w:color w:val="000000"/>
        </w:rPr>
        <w:t>applies</w:t>
      </w:r>
      <w:r w:rsidRPr="00226D54">
        <w:rPr>
          <w:rFonts w:ascii="Times New Roman" w:hAnsi="Times New Roman" w:cs="Times New Roman"/>
          <w:color w:val="000000"/>
        </w:rPr>
        <w:t xml:space="preserve"> the Oaxaca-Blinder</w:t>
      </w:r>
      <w:r>
        <w:rPr>
          <w:rFonts w:ascii="Times New Roman" w:hAnsi="Times New Roman" w:cs="Times New Roman"/>
          <w:color w:val="000000"/>
        </w:rPr>
        <w:t xml:space="preserve"> (OB)</w:t>
      </w:r>
      <w:r w:rsidRPr="00226D54">
        <w:rPr>
          <w:rFonts w:ascii="Times New Roman" w:hAnsi="Times New Roman" w:cs="Times New Roman"/>
          <w:color w:val="000000"/>
        </w:rPr>
        <w:t xml:space="preserve"> type decomposition</w:t>
      </w:r>
      <w:r>
        <w:rPr>
          <w:rFonts w:ascii="Times New Roman" w:hAnsi="Times New Roman" w:cs="Times New Roman"/>
          <w:color w:val="000000"/>
        </w:rPr>
        <w:t xml:space="preserve"> that</w:t>
      </w:r>
      <w:r w:rsidRPr="00226D54">
        <w:rPr>
          <w:rFonts w:ascii="Times New Roman" w:hAnsi="Times New Roman" w:cs="Times New Roman"/>
          <w:color w:val="000000"/>
        </w:rPr>
        <w:t xml:space="preserve"> </w:t>
      </w:r>
      <w:r>
        <w:rPr>
          <w:rFonts w:ascii="Times New Roman" w:hAnsi="Times New Roman" w:cs="Times New Roman"/>
          <w:color w:val="000000"/>
        </w:rPr>
        <w:t xml:space="preserve">relied on reweighting approach and </w:t>
      </w:r>
      <w:r w:rsidRPr="00B9339A">
        <w:rPr>
          <w:rFonts w:ascii="Times New Roman" w:hAnsi="Times New Roman" w:cs="Times New Roman"/>
          <w:color w:val="000000"/>
          <w:lang w:val="vi-VN"/>
        </w:rPr>
        <w:t>recentered influence function</w:t>
      </w:r>
      <w:r>
        <w:rPr>
          <w:rFonts w:ascii="Times New Roman" w:hAnsi="Times New Roman" w:cs="Times New Roman"/>
          <w:color w:val="000000"/>
        </w:rPr>
        <w:t xml:space="preserve"> (RIF) as suggested by </w:t>
      </w:r>
      <w:r>
        <w:rPr>
          <w:rFonts w:ascii="Times New Roman" w:hAnsi="Times New Roman" w:cs="Times New Roman"/>
          <w:lang w:val="vi-VN"/>
        </w:rPr>
        <w:t>Firpo et al.</w:t>
      </w:r>
      <w:r w:rsidRPr="00054D4E">
        <w:rPr>
          <w:rFonts w:ascii="Times New Roman" w:hAnsi="Times New Roman" w:cs="Times New Roman"/>
          <w:lang w:val="vi-VN"/>
        </w:rPr>
        <w:t xml:space="preserve"> (2018)</w:t>
      </w:r>
      <w:r>
        <w:rPr>
          <w:rFonts w:ascii="Times New Roman" w:hAnsi="Times New Roman" w:cs="Times New Roman"/>
        </w:rPr>
        <w:t xml:space="preserve">. The extension of this OB type </w:t>
      </w:r>
      <w:r w:rsidRPr="00226D54">
        <w:rPr>
          <w:rFonts w:ascii="Times New Roman" w:hAnsi="Times New Roman" w:cs="Times New Roman"/>
          <w:color w:val="000000"/>
        </w:rPr>
        <w:t>decomposition</w:t>
      </w:r>
      <w:r>
        <w:rPr>
          <w:rFonts w:ascii="Times New Roman" w:hAnsi="Times New Roman" w:cs="Times New Roman"/>
          <w:color w:val="000000"/>
        </w:rPr>
        <w:t xml:space="preserve"> is that it</w:t>
      </w:r>
      <w:r>
        <w:rPr>
          <w:rFonts w:ascii="Times New Roman" w:hAnsi="Times New Roman" w:cs="Times New Roman"/>
        </w:rPr>
        <w:t xml:space="preserve"> overcomes the linearity assumption of the classic one and decomposes on any distributional statistic of interest. </w:t>
      </w:r>
      <w:r w:rsidRPr="00226D54">
        <w:rPr>
          <w:rFonts w:ascii="Times New Roman" w:hAnsi="Times New Roman" w:cs="Times New Roman"/>
          <w:color w:val="000000"/>
        </w:rPr>
        <w:t>As the decomposition result</w:t>
      </w:r>
      <w:r>
        <w:rPr>
          <w:rFonts w:ascii="Times New Roman" w:hAnsi="Times New Roman" w:cs="Times New Roman"/>
          <w:color w:val="000000"/>
        </w:rPr>
        <w:t xml:space="preserve"> </w:t>
      </w:r>
      <w:r w:rsidRPr="00226D54">
        <w:rPr>
          <w:rFonts w:ascii="Times New Roman" w:hAnsi="Times New Roman" w:cs="Times New Roman"/>
          <w:color w:val="000000"/>
        </w:rPr>
        <w:t>based on the data of Vietnam Household Living Standard Survey 2016</w:t>
      </w:r>
      <w:r>
        <w:rPr>
          <w:rFonts w:ascii="Times New Roman" w:hAnsi="Times New Roman" w:cs="Times New Roman"/>
          <w:color w:val="000000"/>
        </w:rPr>
        <w:t>, the differences in the observed characteristics between farm and non-farm households explain most of the expenditure gap. On the entire of expenditure distribution, the differences of regions, education, ethnicity, disposable income and proportion of old people widen the expenditure gap, but the differences of household members and proportion of children narrow this gap.</w:t>
      </w:r>
    </w:p>
    <w:p w:rsidR="00D05217" w:rsidRPr="00C132EE" w:rsidRDefault="00D05217" w:rsidP="00D05217">
      <w:pPr>
        <w:spacing w:before="120" w:after="0" w:line="312" w:lineRule="auto"/>
        <w:jc w:val="both"/>
        <w:rPr>
          <w:rFonts w:ascii="Times New Roman" w:hAnsi="Times New Roman" w:cs="Times New Roman"/>
          <w:color w:val="000000"/>
          <w:sz w:val="24"/>
          <w:szCs w:val="24"/>
        </w:rPr>
      </w:pPr>
      <w:r w:rsidRPr="00226D54">
        <w:rPr>
          <w:rStyle w:val="fontstyle01"/>
          <w:rFonts w:ascii="Times New Roman" w:hAnsi="Times New Roman" w:cs="Times New Roman"/>
        </w:rPr>
        <w:t>Key</w:t>
      </w:r>
      <w:r w:rsidR="004468D2">
        <w:rPr>
          <w:rStyle w:val="fontstyle01"/>
          <w:rFonts w:ascii="Times New Roman" w:hAnsi="Times New Roman" w:cs="Times New Roman"/>
        </w:rPr>
        <w:t xml:space="preserve"> </w:t>
      </w:r>
      <w:bookmarkStart w:id="0" w:name="_GoBack"/>
      <w:bookmarkEnd w:id="0"/>
      <w:r w:rsidRPr="00226D54">
        <w:rPr>
          <w:rStyle w:val="fontstyle01"/>
          <w:rFonts w:ascii="Times New Roman" w:hAnsi="Times New Roman" w:cs="Times New Roman"/>
        </w:rPr>
        <w:t xml:space="preserve">words: </w:t>
      </w:r>
      <w:r w:rsidRPr="00226D54">
        <w:rPr>
          <w:rFonts w:ascii="Times New Roman" w:hAnsi="Times New Roman" w:cs="Times New Roman"/>
          <w:color w:val="000000"/>
        </w:rPr>
        <w:t>consumption inequality, farm and non-farm househo</w:t>
      </w:r>
      <w:r>
        <w:rPr>
          <w:rFonts w:ascii="Times New Roman" w:hAnsi="Times New Roman" w:cs="Times New Roman"/>
          <w:color w:val="000000"/>
        </w:rPr>
        <w:t xml:space="preserve">ld, </w:t>
      </w:r>
      <w:r w:rsidRPr="00226D54">
        <w:rPr>
          <w:rFonts w:ascii="Times New Roman" w:hAnsi="Times New Roman" w:cs="Times New Roman"/>
          <w:color w:val="000000"/>
          <w:lang w:val="vi-VN"/>
        </w:rPr>
        <w:t>Oaxaca-Blinder</w:t>
      </w:r>
      <w:r>
        <w:rPr>
          <w:rFonts w:ascii="Times New Roman" w:hAnsi="Times New Roman" w:cs="Times New Roman"/>
          <w:color w:val="000000"/>
        </w:rPr>
        <w:t xml:space="preserve"> decomposition</w:t>
      </w:r>
      <w:r w:rsidRPr="00226D54">
        <w:rPr>
          <w:rFonts w:ascii="Times New Roman" w:hAnsi="Times New Roman" w:cs="Times New Roman"/>
          <w:color w:val="000000"/>
        </w:rPr>
        <w:t xml:space="preserve">, </w:t>
      </w:r>
      <w:r>
        <w:rPr>
          <w:rFonts w:ascii="Times New Roman" w:hAnsi="Times New Roman" w:cs="Times New Roman"/>
          <w:color w:val="000000"/>
        </w:rPr>
        <w:t>reweighting approach, rural Vietnam</w:t>
      </w:r>
      <w:r w:rsidRPr="00226D54">
        <w:rPr>
          <w:rFonts w:ascii="Times New Roman" w:hAnsi="Times New Roman" w:cs="Times New Roman"/>
          <w:color w:val="000000"/>
        </w:rPr>
        <w:t>.</w:t>
      </w:r>
      <w:r>
        <w:rPr>
          <w:rStyle w:val="fontstyle01"/>
          <w:rFonts w:ascii="Times New Roman" w:hAnsi="Times New Roman" w:cs="Times New Roman"/>
          <w:sz w:val="24"/>
          <w:szCs w:val="24"/>
        </w:rPr>
        <w:t xml:space="preserve"> </w:t>
      </w:r>
    </w:p>
    <w:p w:rsidR="0067618B" w:rsidRDefault="0067618B"/>
    <w:sectPr w:rsidR="0067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7"/>
    <w:rsid w:val="0004122F"/>
    <w:rsid w:val="004468D2"/>
    <w:rsid w:val="0067618B"/>
    <w:rsid w:val="00D052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17"/>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05217"/>
    <w:rPr>
      <w:rFonts w:ascii="Times-Bold" w:hAnsi="Times-Bold" w:hint="default"/>
      <w:b/>
      <w:bCs/>
      <w:i w:val="0"/>
      <w:iCs w:val="0"/>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17"/>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05217"/>
    <w:rPr>
      <w:rFonts w:ascii="Times-Bold" w:hAnsi="Times-Bold"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phamlethong@outlook.com</dc:creator>
  <cp:lastModifiedBy>phamlethong@outlook.com</cp:lastModifiedBy>
  <cp:revision>2</cp:revision>
  <dcterms:created xsi:type="dcterms:W3CDTF">2019-06-11T06:29:00Z</dcterms:created>
  <dcterms:modified xsi:type="dcterms:W3CDTF">2019-06-11T06:30:00Z</dcterms:modified>
</cp:coreProperties>
</file>