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7960"/>
      </w:tblGrid>
      <w:tr w:rsidR="005F647E" w:rsidTr="00551927">
        <w:tc>
          <w:tcPr>
            <w:tcW w:w="7960" w:type="dxa"/>
          </w:tcPr>
          <w:p w:rsidR="005F647E" w:rsidRPr="005F647E" w:rsidRDefault="005F647E" w:rsidP="005F647E">
            <w:pPr>
              <w:jc w:val="center"/>
              <w:rPr>
                <w:sz w:val="26"/>
                <w:szCs w:val="26"/>
                <w:lang w:val="en-US"/>
              </w:rPr>
            </w:pPr>
            <w:r w:rsidRPr="005F647E">
              <w:rPr>
                <w:sz w:val="26"/>
                <w:szCs w:val="26"/>
                <w:lang w:val="en-US"/>
              </w:rPr>
              <w:t>TRƯỜNG ĐẠI HỌC CẦN THƠ</w:t>
            </w:r>
          </w:p>
          <w:p w:rsidR="005F647E" w:rsidRPr="00551927" w:rsidRDefault="005F647E" w:rsidP="005F647E">
            <w:pPr>
              <w:jc w:val="center"/>
              <w:rPr>
                <w:b/>
                <w:sz w:val="26"/>
                <w:szCs w:val="26"/>
                <w:lang w:val="en-US"/>
              </w:rPr>
            </w:pPr>
            <w:r w:rsidRPr="00551927">
              <w:rPr>
                <w:b/>
                <w:sz w:val="26"/>
                <w:szCs w:val="26"/>
                <w:lang w:val="en-US"/>
              </w:rPr>
              <w:t>TRƯỜNG KINH TẾ</w:t>
            </w:r>
          </w:p>
          <w:p w:rsidR="005F647E" w:rsidRDefault="005F647E" w:rsidP="005F647E">
            <w:pPr>
              <w:jc w:val="center"/>
              <w:rPr>
                <w:sz w:val="26"/>
                <w:szCs w:val="26"/>
                <w:lang w:val="en-US"/>
              </w:rPr>
            </w:pPr>
            <w:r>
              <w:rPr>
                <w:sz w:val="26"/>
                <w:szCs w:val="26"/>
                <w:lang w:val="en-US"/>
              </w:rPr>
              <w:t>--------------------------</w:t>
            </w:r>
          </w:p>
          <w:p w:rsidR="005F647E" w:rsidRPr="005F647E" w:rsidRDefault="005F647E" w:rsidP="005F647E">
            <w:pPr>
              <w:jc w:val="center"/>
              <w:rPr>
                <w:sz w:val="26"/>
                <w:szCs w:val="26"/>
                <w:lang w:val="en-US"/>
              </w:rPr>
            </w:pPr>
            <w:r>
              <w:rPr>
                <w:sz w:val="26"/>
                <w:szCs w:val="26"/>
                <w:lang w:val="en-US"/>
              </w:rPr>
              <w:t>Số:         /KT</w:t>
            </w:r>
          </w:p>
        </w:tc>
        <w:tc>
          <w:tcPr>
            <w:tcW w:w="7960" w:type="dxa"/>
          </w:tcPr>
          <w:p w:rsidR="005F647E" w:rsidRPr="00551927" w:rsidRDefault="005F647E" w:rsidP="005F647E">
            <w:pPr>
              <w:jc w:val="center"/>
              <w:rPr>
                <w:b/>
                <w:sz w:val="26"/>
                <w:szCs w:val="26"/>
                <w:lang w:val="en-US"/>
              </w:rPr>
            </w:pPr>
            <w:r w:rsidRPr="00551927">
              <w:rPr>
                <w:b/>
                <w:sz w:val="26"/>
                <w:szCs w:val="26"/>
                <w:lang w:val="en-US"/>
              </w:rPr>
              <w:t>CỘNG HÒA XÃ HỘI CHỦ NGHĨA VIỆT NAM</w:t>
            </w:r>
          </w:p>
          <w:p w:rsidR="005F647E" w:rsidRPr="00551927" w:rsidRDefault="005F647E" w:rsidP="005F647E">
            <w:pPr>
              <w:jc w:val="center"/>
              <w:rPr>
                <w:b/>
                <w:sz w:val="26"/>
                <w:szCs w:val="26"/>
                <w:lang w:val="en-US"/>
              </w:rPr>
            </w:pPr>
            <w:r w:rsidRPr="00551927">
              <w:rPr>
                <w:b/>
                <w:sz w:val="26"/>
                <w:szCs w:val="26"/>
                <w:lang w:val="en-US"/>
              </w:rPr>
              <w:t>Độc Lập - Tự Do – Hạnh Phúc</w:t>
            </w:r>
          </w:p>
          <w:p w:rsidR="005F647E" w:rsidRDefault="005F647E" w:rsidP="005F647E">
            <w:pPr>
              <w:jc w:val="center"/>
              <w:rPr>
                <w:sz w:val="26"/>
                <w:szCs w:val="26"/>
                <w:lang w:val="en-US"/>
              </w:rPr>
            </w:pPr>
            <w:r w:rsidRPr="005F647E">
              <w:rPr>
                <w:sz w:val="26"/>
                <w:szCs w:val="26"/>
                <w:lang w:val="en-US"/>
              </w:rPr>
              <w:t>-------------------------------------</w:t>
            </w:r>
          </w:p>
          <w:p w:rsidR="005F647E" w:rsidRPr="00551927" w:rsidRDefault="005F647E" w:rsidP="005F647E">
            <w:pPr>
              <w:jc w:val="center"/>
              <w:rPr>
                <w:i/>
                <w:sz w:val="26"/>
                <w:szCs w:val="26"/>
                <w:lang w:val="en-US"/>
              </w:rPr>
            </w:pPr>
            <w:r w:rsidRPr="00551927">
              <w:rPr>
                <w:i/>
                <w:sz w:val="26"/>
                <w:szCs w:val="26"/>
                <w:lang w:val="en-US"/>
              </w:rPr>
              <w:t>Cần Thơ, ngày 25 tháng 20 năm 2023</w:t>
            </w:r>
          </w:p>
        </w:tc>
      </w:tr>
    </w:tbl>
    <w:p w:rsidR="00DB6A6C" w:rsidRDefault="00DB6A6C" w:rsidP="00551927">
      <w:pPr>
        <w:jc w:val="center"/>
        <w:rPr>
          <w:b/>
          <w:sz w:val="32"/>
          <w:szCs w:val="32"/>
          <w:lang w:val="en-US"/>
        </w:rPr>
      </w:pPr>
    </w:p>
    <w:p w:rsidR="003721D7" w:rsidRDefault="00551927" w:rsidP="00551927">
      <w:pPr>
        <w:jc w:val="center"/>
        <w:rPr>
          <w:b/>
          <w:sz w:val="32"/>
          <w:szCs w:val="32"/>
          <w:lang w:val="en-US"/>
        </w:rPr>
      </w:pPr>
      <w:r w:rsidRPr="00551927">
        <w:rPr>
          <w:b/>
          <w:sz w:val="32"/>
          <w:szCs w:val="32"/>
          <w:lang w:val="en-US"/>
        </w:rPr>
        <w:t>LỊCH BẢO VỆ LUẬN VĂN THẠC SĨ THÁNG 10 NĂM 2023</w:t>
      </w:r>
    </w:p>
    <w:p w:rsidR="00DB6A6C" w:rsidRPr="00551927" w:rsidRDefault="00DB6A6C" w:rsidP="00551927">
      <w:pPr>
        <w:jc w:val="center"/>
        <w:rPr>
          <w:b/>
          <w:sz w:val="32"/>
          <w:szCs w:val="32"/>
          <w:lang w:val="en-US"/>
        </w:rPr>
      </w:pPr>
      <w:bookmarkStart w:id="0" w:name="_GoBack"/>
      <w:bookmarkEnd w:id="0"/>
    </w:p>
    <w:p w:rsidR="00551927" w:rsidRPr="00DB6A6C" w:rsidRDefault="00551927" w:rsidP="00551927">
      <w:pPr>
        <w:pStyle w:val="ListParagraph"/>
        <w:numPr>
          <w:ilvl w:val="0"/>
          <w:numId w:val="1"/>
        </w:numPr>
        <w:rPr>
          <w:sz w:val="26"/>
          <w:szCs w:val="26"/>
          <w:lang w:val="en-US"/>
        </w:rPr>
      </w:pPr>
      <w:r w:rsidRPr="00DB6A6C">
        <w:rPr>
          <w:sz w:val="26"/>
          <w:szCs w:val="26"/>
          <w:lang w:val="en-US"/>
        </w:rPr>
        <w:t>Mời toàn thể học viên</w:t>
      </w:r>
      <w:r w:rsidR="00DB6A6C" w:rsidRPr="00DB6A6C">
        <w:rPr>
          <w:sz w:val="26"/>
          <w:szCs w:val="26"/>
          <w:lang w:val="en-US"/>
        </w:rPr>
        <w:t xml:space="preserve"> trong danh sách đăng ý bảo vệ họp vào lúc 16g00, ngày 27/10/2023 tại Hội trường Trường Kinh tế.</w:t>
      </w:r>
    </w:p>
    <w:p w:rsidR="005F647E" w:rsidRPr="005F647E" w:rsidRDefault="005F647E">
      <w:pPr>
        <w:rPr>
          <w:lang w:val="en-US"/>
        </w:rPr>
      </w:pPr>
    </w:p>
    <w:tbl>
      <w:tblPr>
        <w:tblW w:w="15817" w:type="dxa"/>
        <w:tblInd w:w="103" w:type="dxa"/>
        <w:tblLayout w:type="fixed"/>
        <w:tblLook w:val="04A0" w:firstRow="1" w:lastRow="0" w:firstColumn="1" w:lastColumn="0" w:noHBand="0" w:noVBand="1"/>
      </w:tblPr>
      <w:tblGrid>
        <w:gridCol w:w="369"/>
        <w:gridCol w:w="1143"/>
        <w:gridCol w:w="1780"/>
        <w:gridCol w:w="736"/>
        <w:gridCol w:w="963"/>
        <w:gridCol w:w="1110"/>
        <w:gridCol w:w="687"/>
        <w:gridCol w:w="1167"/>
        <w:gridCol w:w="735"/>
        <w:gridCol w:w="855"/>
        <w:gridCol w:w="4692"/>
        <w:gridCol w:w="1580"/>
      </w:tblGrid>
      <w:tr w:rsidR="003721D7" w:rsidTr="00DB6A6C">
        <w:trPr>
          <w:cantSplit/>
          <w:tblHeader/>
        </w:trPr>
        <w:tc>
          <w:tcPr>
            <w:tcW w:w="369" w:type="dxa"/>
            <w:tcBorders>
              <w:top w:val="single" w:sz="4" w:space="0" w:color="auto"/>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TT</w:t>
            </w:r>
          </w:p>
        </w:tc>
        <w:tc>
          <w:tcPr>
            <w:tcW w:w="1143"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MSHV</w:t>
            </w:r>
          </w:p>
        </w:tc>
        <w:tc>
          <w:tcPr>
            <w:tcW w:w="1780"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Họ</w:t>
            </w:r>
          </w:p>
        </w:tc>
        <w:tc>
          <w:tcPr>
            <w:tcW w:w="736"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Tên</w:t>
            </w:r>
          </w:p>
        </w:tc>
        <w:tc>
          <w:tcPr>
            <w:tcW w:w="963"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Ngành</w:t>
            </w:r>
          </w:p>
        </w:tc>
        <w:tc>
          <w:tcPr>
            <w:tcW w:w="1110"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Tên ngành</w:t>
            </w:r>
          </w:p>
        </w:tc>
        <w:tc>
          <w:tcPr>
            <w:tcW w:w="687"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Khóa</w:t>
            </w:r>
          </w:p>
        </w:tc>
        <w:tc>
          <w:tcPr>
            <w:tcW w:w="1167"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Ngày</w:t>
            </w:r>
          </w:p>
        </w:tc>
        <w:tc>
          <w:tcPr>
            <w:tcW w:w="735"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Giờ</w:t>
            </w:r>
          </w:p>
        </w:tc>
        <w:tc>
          <w:tcPr>
            <w:tcW w:w="855"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Phòng</w:t>
            </w:r>
          </w:p>
        </w:tc>
        <w:tc>
          <w:tcPr>
            <w:tcW w:w="4692"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rPr>
              <w:t>Tên đề tài chính thức</w:t>
            </w:r>
          </w:p>
        </w:tc>
        <w:tc>
          <w:tcPr>
            <w:tcW w:w="1580" w:type="dxa"/>
            <w:tcBorders>
              <w:top w:val="single" w:sz="4" w:space="0" w:color="auto"/>
              <w:left w:val="nil"/>
              <w:bottom w:val="single" w:sz="4" w:space="0" w:color="auto"/>
              <w:right w:val="single" w:sz="4" w:space="0" w:color="auto"/>
            </w:tcBorders>
            <w:shd w:val="clear" w:color="auto" w:fill="auto"/>
            <w:hideMark/>
          </w:tcPr>
          <w:p w:rsidR="003721D7" w:rsidRDefault="003721D7" w:rsidP="003721D7">
            <w:pPr>
              <w:ind w:left="-57" w:right="-57"/>
              <w:jc w:val="center"/>
              <w:rPr>
                <w:b/>
                <w:bCs/>
                <w:color w:val="FF0000"/>
                <w:sz w:val="20"/>
                <w:szCs w:val="20"/>
              </w:rPr>
            </w:pPr>
            <w:r>
              <w:rPr>
                <w:b/>
                <w:bCs/>
                <w:color w:val="FF0000"/>
                <w:sz w:val="20"/>
                <w:szCs w:val="20"/>
                <w:lang w:val="en-US"/>
              </w:rPr>
              <w:t xml:space="preserve">Người </w:t>
            </w:r>
            <w:r>
              <w:rPr>
                <w:b/>
                <w:bCs/>
                <w:color w:val="FF0000"/>
                <w:sz w:val="20"/>
                <w:szCs w:val="20"/>
              </w:rPr>
              <w:t>hướng dẫn</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sz w:val="20"/>
                <w:szCs w:val="20"/>
              </w:rPr>
            </w:pPr>
            <w:r>
              <w:rPr>
                <w:sz w:val="20"/>
                <w:szCs w:val="20"/>
              </w:rPr>
              <w:t>M4019013</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sz w:val="20"/>
                <w:szCs w:val="20"/>
              </w:rPr>
            </w:pPr>
            <w:r>
              <w:rPr>
                <w:sz w:val="20"/>
                <w:szCs w:val="20"/>
              </w:rPr>
              <w:t xml:space="preserve">Nguyễn Quang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sz w:val="20"/>
                <w:szCs w:val="20"/>
              </w:rPr>
            </w:pPr>
            <w:r>
              <w:rPr>
                <w:sz w:val="20"/>
                <w:szCs w:val="20"/>
              </w:rPr>
              <w:t>Khoa</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8310101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sz w:val="20"/>
                <w:szCs w:val="20"/>
              </w:rPr>
            </w:pPr>
            <w:r>
              <w:rPr>
                <w:sz w:val="20"/>
                <w:szCs w:val="20"/>
              </w:rPr>
              <w:t>Kinh tế học</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sz w:val="20"/>
                <w:szCs w:val="20"/>
              </w:rPr>
            </w:pPr>
            <w:r>
              <w:rPr>
                <w:sz w:val="20"/>
                <w:szCs w:val="20"/>
              </w:rPr>
              <w:t>2019</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7g00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Các nhân tố ảnh hưởng đến chi tiêu của hộ gia đình tại Đồng bằng sông Cửu Long giai đoạn 2018 - 2020</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Pgs.Ts Phạm Lê Thông</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M2720027</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Trần Thị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Trang</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8340201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Tài chính - Ngân hàng</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7g00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Ảnh hưởng của cấu trúc vốn đến giá trị công ty ngành Dược phẩm Y tế niêm yết trên Sở giao dịch chứng khoán thành phố Hồ Chí Minh</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Pgs.Ts.Vương Quốc Duy</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3</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M4021003</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Thanh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Nhã</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8310101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Kinh tế học</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8g00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Tác động của bất bình đẳng thu nhập đến tăng trưởng kinh tế</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Ts.Bùi Thị Kim Thanh</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4</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M4520041</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Lê Thị Huyền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Trâm</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8g00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Phân tích các yếu tố ảnh hưởng đến hành vi tuân thủ thuế thu nhập cá nhân ở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FF"/>
                <w:sz w:val="20"/>
                <w:szCs w:val="20"/>
              </w:rPr>
            </w:pPr>
            <w:r>
              <w:rPr>
                <w:color w:val="0000FF"/>
                <w:sz w:val="20"/>
                <w:szCs w:val="20"/>
              </w:rPr>
              <w:t>Pgs.Ts.Nguyễn Tri Khiêm</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5</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M4021004</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Lâm Thị Cẩm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Tiên</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8310101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Kinh tế học</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9g00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Nghiên cứu tác động của thuê đất canh tác đến lợi nhuận trồng lúa của nông dân Đồng Bằng Sông Cửu Long</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Pgs.Ts.Nguyễn Tuấn Kiệt</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6</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M2721004</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Khổng Minh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Hiển</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8340201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Tài chính - Ngân hàng</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9g00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Các yếu tố ảnh hưởng đến thu nhập của nông hộ vay từ chương trình hỗ trợ giảm tổn thất sau thu hoạch trên địa bàn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Ts.Khưu Thị Phương Đông</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7</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M1321003</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Quốc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Hải</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8620115</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Kinh tế nông nghiệp</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10g00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So sánh hiệu quả tài chính trồng lúa của nông hộ trong và ngoài Hợp Tác Xã tại huyện Vĩnh Thạnh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Pgs.Ts.Dương Ngọc Thành</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8</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sz w:val="20"/>
                <w:szCs w:val="20"/>
              </w:rPr>
            </w:pPr>
            <w:r>
              <w:rPr>
                <w:sz w:val="20"/>
                <w:szCs w:val="20"/>
              </w:rPr>
              <w:t>M2720059</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sz w:val="20"/>
                <w:szCs w:val="20"/>
              </w:rPr>
            </w:pPr>
            <w:r>
              <w:rPr>
                <w:sz w:val="20"/>
                <w:szCs w:val="20"/>
              </w:rPr>
              <w:t xml:space="preserve">Trương Như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sz w:val="20"/>
                <w:szCs w:val="20"/>
              </w:rPr>
            </w:pPr>
            <w:r>
              <w:rPr>
                <w:sz w:val="20"/>
                <w:szCs w:val="20"/>
              </w:rPr>
              <w:t>Ý</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8340201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sz w:val="20"/>
                <w:szCs w:val="20"/>
              </w:rPr>
            </w:pPr>
            <w:r>
              <w:rPr>
                <w:sz w:val="20"/>
                <w:szCs w:val="20"/>
              </w:rPr>
              <w:t>Tài chính - Ngân hàng</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sz w:val="20"/>
                <w:szCs w:val="20"/>
              </w:rPr>
            </w:pPr>
            <w:r>
              <w:rPr>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10g00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Kiểm tra sức chịu đựng rủi ro tín dụng của các ngân hàng thương mại niêm yết trên thị trường chứng khoán Việt Nam</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Ts.Nguyễn Văn Thép</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9</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M1321007</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Trần Mỹ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Duyên</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8620115</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Kinh tế nông nghiệp</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11g00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Phân tích các yếu tố ảnh hưởng đến đa dạng hóa thu nhập nông hộ tại Đồng bằng sông Cửu Long</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Pgs.Ts.Phạm Lê Thông</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10</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M2720022</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Hoàng Mai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Phương</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8340201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Tài chính - Ngân hàng</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13g30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Các nhân tố ảnh hưởng đến hiệu quả hoạt động kinh doanh của các doanh nghiệp bất động sản đang niêm yết trên thị trường chứng khoán Việt Nam</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Pgs.Ts.Lê Long Hậu</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11</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M1421006</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Chung Bạch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Dương</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trị kinh doanh</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13g30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Đánh giá chất lượng dịch vụ của ví điện tử VNPT Money: Trường hợp nghiên cứu khách hàng cá nhân trên địa bàn tỉnh Sóc Trăng</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Pgs.Ts.Lưu Thanh Đức Hải</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12</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M2720044</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Thanh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Ngân</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8340201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Tài chính - Ngân hàng</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14g30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Đa dạng hóa thu nhập và hiệu quả kinh doanh của các ngân hàng thương mại ở Việt Nam</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Pgs.Ts.Lê Long Hậu</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lastRenderedPageBreak/>
              <w:t>13</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M1421017</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Phạm Thị Diểm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Ngân</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trị kinh doanh</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14g30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Giải pháp phát triển văn hóa doanh nghiệp tại Công ty Cổ phần Dịch Vụ và Đầu Tư Đất Xanh Miền Tây</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Ts.Châu Thị Lệ Duyên</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14</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M2720058</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Thị Ngọc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Trinh</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8340201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Tài chính - Ngân hàng</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15g30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Ảnh hưởng của việc công bố thông tin Môi trường - Xã hội - Quản trị (ESG) đến giá trị của các công ty niêm yết trên Sở giao dịch chứng khoán Thành phố Hồ Chí Minh</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Pgs.Ts.Trương Đông Lộc</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15</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M1421012</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Thành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Luân</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trị kinh doanh</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15g30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Nghiên cứu các nhân tố ảnh hưởng đến quyết định mua thuộc không kê đơn (OTC) của người tiêu dùng tại các cửa hàng thuộc hệ thống chuỗi nhà thuốc trên địa bàn Tp.Cần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Ts.Ong Quốc Cường</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16</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M2721016</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Trần Dạ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Thảo</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8340201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Tài chính - Ngân hàng</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16g30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Ảnh hưởng của dịch COVID-19 đến hiệu quả hoạt động kinh doanh của các công ty ngành xây dựng niêm yết trên thị trường chứng khoán Việt Nam</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Pgs.Ts.Trương Đông Lộc</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17</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M1421004</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Thị Kim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Chi</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8340101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trị kinh doanh</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28.10.2023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16g30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Các nhận tố ảnh hưởng đến quyết định sử dụng eTax Mobile của Hộ kinh doanh cá thể trên địa bàn quận Ninh Kiều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Ts.Trần Thị Thu Duyên</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18</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M4521002</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Phan Thị Vân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Anh</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7g00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Các nhân tố ảnh hưởng đến ý định chuyển đổi loại hình doanh nghiệp của các doanh nghiệp tại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Pgs.Ts.Lê Long Hậu</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19</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M4020001</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Lê Hồng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Giỏi</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8310101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Kinh tế học</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7g00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Nghiên cứu các yếu tố ảnh hưởng đến giá đất ở tại các quận nội ô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FF"/>
                <w:sz w:val="20"/>
                <w:szCs w:val="20"/>
              </w:rPr>
            </w:pPr>
            <w:r>
              <w:rPr>
                <w:color w:val="0000FF"/>
                <w:sz w:val="20"/>
                <w:szCs w:val="20"/>
              </w:rPr>
              <w:t>Pgs.Ts.Bùi Văn Trịnh</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20</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M4521021</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Trương Hoàng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Nhật</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8g00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Các nhân tố ảnh hưởng đến động lực làm việc của công chức thuế tại tỉnh Sóc Trăng</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Pgs.Ts.Lê Nguyễn Đoan Khôi</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21</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M4020004</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Ông Thị Ngọc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Trắng</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000000"/>
                <w:sz w:val="20"/>
                <w:szCs w:val="20"/>
              </w:rPr>
            </w:pPr>
            <w:r>
              <w:rPr>
                <w:color w:val="000000"/>
                <w:sz w:val="20"/>
                <w:szCs w:val="20"/>
              </w:rPr>
              <w:t>8310101</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Kinh tế học</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8g00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Giải pháp nâng cao hoạt động xuất khẩu gạo của Việt Nam</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Pgs.Ts.Võ Thành Danh</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22</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M4521017</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Phạm Nguyễn Hồng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Nguyên</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9g00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Các nhân tố ảnh hưởng đến ý định của khách hàng mua các sản phẩm nhớt của Công ty Trách nhiệm hữu hạn Castrol BP Petco tại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Pgs.Ts.Mai Văn Nam</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23</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M4520033</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Thị Hồng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Nhung</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2020</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9g00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Tác động đặc điểm cá nhân đến hiệu suất công việc của Nhân viên kinh doanh Dịch vụ Internet và Truyền hình MyTV tại Trung tâm kinh doanh VNPT -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Pgs.Ts.Phan Anh Tú</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24</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M4521012</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Bùi Phương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Loan</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10g00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Nghiên cứu các yếu tố tác động đến thu nhập của người lao động sau đại dịch COVID-19 trên địa bàn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Pgs.Ts.Nguyễn Tuấn Kiệt</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25</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M4521034</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Trịnh Hoàng Nhật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Vy</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10g00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Phân tích các nhân tố ảnh hưởng đến sự lựa chọn nhà cung cấp sản phẩm bảo hiểm phi nhân thọ của các đại lý bảo hiểm tại Công ty Bảo Việt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Pgs.Ts.Huỳnh Trường Huy</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26</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M4519022</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Lê Thị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Kiều</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2019</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11g00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Nghiên cứu tác động lòng tin tổ chức đến sự gắn kết tổ chức của nhân viên VNPT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Pgs.Ts.Phan Anh Tú</w:t>
            </w:r>
          </w:p>
        </w:tc>
      </w:tr>
      <w:tr w:rsidR="003721D7" w:rsidTr="00551927">
        <w:trPr>
          <w:cantSplit/>
        </w:trPr>
        <w:tc>
          <w:tcPr>
            <w:tcW w:w="369" w:type="dxa"/>
            <w:tcBorders>
              <w:top w:val="nil"/>
              <w:left w:val="single" w:sz="4" w:space="0" w:color="auto"/>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27</w:t>
            </w:r>
          </w:p>
        </w:tc>
        <w:tc>
          <w:tcPr>
            <w:tcW w:w="1143"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M4521008</w:t>
            </w:r>
          </w:p>
        </w:tc>
        <w:tc>
          <w:tcPr>
            <w:tcW w:w="178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 xml:space="preserve">Nguyễn Chí </w:t>
            </w:r>
          </w:p>
        </w:tc>
        <w:tc>
          <w:tcPr>
            <w:tcW w:w="736"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Hiếu</w:t>
            </w:r>
          </w:p>
        </w:tc>
        <w:tc>
          <w:tcPr>
            <w:tcW w:w="963"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color w:val="FF0000"/>
                <w:sz w:val="20"/>
                <w:szCs w:val="20"/>
              </w:rPr>
            </w:pPr>
            <w:r>
              <w:rPr>
                <w:color w:val="FF0000"/>
                <w:sz w:val="20"/>
                <w:szCs w:val="20"/>
              </w:rPr>
              <w:t>8310110</w:t>
            </w:r>
          </w:p>
        </w:tc>
        <w:tc>
          <w:tcPr>
            <w:tcW w:w="1110"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rPr>
                <w:color w:val="000000"/>
                <w:sz w:val="20"/>
                <w:szCs w:val="20"/>
              </w:rPr>
            </w:pPr>
            <w:r>
              <w:rPr>
                <w:color w:val="000000"/>
                <w:sz w:val="20"/>
                <w:szCs w:val="20"/>
              </w:rPr>
              <w:t>Quản lý kinh tế</w:t>
            </w:r>
          </w:p>
        </w:tc>
        <w:tc>
          <w:tcPr>
            <w:tcW w:w="687" w:type="dxa"/>
            <w:tcBorders>
              <w:top w:val="nil"/>
              <w:left w:val="nil"/>
              <w:bottom w:val="single" w:sz="4" w:space="0" w:color="auto"/>
              <w:right w:val="single" w:sz="4" w:space="0" w:color="auto"/>
            </w:tcBorders>
            <w:shd w:val="clear" w:color="auto" w:fill="auto"/>
            <w:noWrap/>
            <w:hideMark/>
          </w:tcPr>
          <w:p w:rsidR="003721D7" w:rsidRDefault="003721D7" w:rsidP="003721D7">
            <w:pPr>
              <w:ind w:left="-57" w:right="-57"/>
              <w:jc w:val="right"/>
              <w:rPr>
                <w:color w:val="000000"/>
                <w:sz w:val="20"/>
                <w:szCs w:val="20"/>
              </w:rPr>
            </w:pPr>
            <w:r>
              <w:rPr>
                <w:color w:val="000000"/>
                <w:sz w:val="20"/>
                <w:szCs w:val="20"/>
              </w:rPr>
              <w:t>2021</w:t>
            </w:r>
          </w:p>
        </w:tc>
        <w:tc>
          <w:tcPr>
            <w:tcW w:w="1167" w:type="dxa"/>
            <w:tcBorders>
              <w:top w:val="nil"/>
              <w:left w:val="nil"/>
              <w:bottom w:val="single" w:sz="4" w:space="0" w:color="auto"/>
              <w:right w:val="single" w:sz="4" w:space="0" w:color="auto"/>
            </w:tcBorders>
            <w:shd w:val="clear" w:color="auto" w:fill="auto"/>
            <w:hideMark/>
          </w:tcPr>
          <w:p w:rsidR="003721D7" w:rsidRDefault="003721D7" w:rsidP="003721D7">
            <w:pPr>
              <w:ind w:left="-57" w:right="-57"/>
              <w:jc w:val="center"/>
              <w:rPr>
                <w:sz w:val="20"/>
                <w:szCs w:val="20"/>
              </w:rPr>
            </w:pPr>
            <w:r>
              <w:rPr>
                <w:sz w:val="20"/>
                <w:szCs w:val="20"/>
              </w:rPr>
              <w:t>29.10.2023</w:t>
            </w:r>
          </w:p>
        </w:tc>
        <w:tc>
          <w:tcPr>
            <w:tcW w:w="73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11g00</w:t>
            </w:r>
          </w:p>
        </w:tc>
        <w:tc>
          <w:tcPr>
            <w:tcW w:w="855"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sz w:val="20"/>
                <w:szCs w:val="20"/>
              </w:rPr>
            </w:pPr>
            <w:r>
              <w:rPr>
                <w:sz w:val="20"/>
                <w:szCs w:val="20"/>
              </w:rPr>
              <w:t>P.Họp</w:t>
            </w:r>
          </w:p>
        </w:tc>
        <w:tc>
          <w:tcPr>
            <w:tcW w:w="4692"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Ảnh hưởng của các hoạt động phi nông nghiệp đến thu nhập của người dân trên địa bàn quận Thốt Nốt, Thành phố Cần Thơ</w:t>
            </w:r>
          </w:p>
        </w:tc>
        <w:tc>
          <w:tcPr>
            <w:tcW w:w="1580" w:type="dxa"/>
            <w:tcBorders>
              <w:top w:val="nil"/>
              <w:left w:val="nil"/>
              <w:bottom w:val="single" w:sz="4" w:space="0" w:color="auto"/>
              <w:right w:val="single" w:sz="4" w:space="0" w:color="auto"/>
            </w:tcBorders>
            <w:shd w:val="clear" w:color="auto" w:fill="auto"/>
            <w:hideMark/>
          </w:tcPr>
          <w:p w:rsidR="003721D7" w:rsidRDefault="003721D7" w:rsidP="003721D7">
            <w:pPr>
              <w:ind w:left="-57" w:right="-57"/>
              <w:rPr>
                <w:color w:val="000000"/>
                <w:sz w:val="20"/>
                <w:szCs w:val="20"/>
              </w:rPr>
            </w:pPr>
            <w:r>
              <w:rPr>
                <w:color w:val="000000"/>
                <w:sz w:val="20"/>
                <w:szCs w:val="20"/>
              </w:rPr>
              <w:t>Pgs.Ts.Lê Long Hậu</w:t>
            </w:r>
          </w:p>
        </w:tc>
      </w:tr>
    </w:tbl>
    <w:p w:rsidR="00B26B6C" w:rsidRDefault="00B26B6C">
      <w:pPr>
        <w:rPr>
          <w:lang w:val="en-US"/>
        </w:rPr>
      </w:pPr>
    </w:p>
    <w:p w:rsidR="00DB6A6C" w:rsidRPr="00DB6A6C" w:rsidRDefault="00DB6A6C" w:rsidP="00DB6A6C">
      <w:pPr>
        <w:ind w:left="7920"/>
        <w:jc w:val="center"/>
        <w:rPr>
          <w:b/>
          <w:sz w:val="28"/>
          <w:szCs w:val="28"/>
          <w:lang w:val="en-US"/>
        </w:rPr>
      </w:pPr>
      <w:r w:rsidRPr="00DB6A6C">
        <w:rPr>
          <w:b/>
          <w:sz w:val="28"/>
          <w:szCs w:val="28"/>
          <w:lang w:val="en-US"/>
        </w:rPr>
        <w:lastRenderedPageBreak/>
        <w:t>P.HIỆU TRƯỞNG TRƯỜNG KINH TẾ</w:t>
      </w:r>
    </w:p>
    <w:p w:rsidR="00DB6A6C" w:rsidRDefault="00DB6A6C" w:rsidP="00DB6A6C">
      <w:pPr>
        <w:ind w:left="7920"/>
        <w:jc w:val="center"/>
        <w:rPr>
          <w:b/>
          <w:sz w:val="28"/>
          <w:szCs w:val="28"/>
          <w:lang w:val="en-US"/>
        </w:rPr>
      </w:pPr>
    </w:p>
    <w:p w:rsidR="00DB6A6C" w:rsidRDefault="00DB6A6C" w:rsidP="00DB6A6C">
      <w:pPr>
        <w:ind w:left="7920"/>
        <w:jc w:val="center"/>
        <w:rPr>
          <w:b/>
          <w:sz w:val="28"/>
          <w:szCs w:val="28"/>
          <w:lang w:val="en-US"/>
        </w:rPr>
      </w:pPr>
    </w:p>
    <w:p w:rsidR="00DB6A6C" w:rsidRDefault="00DB6A6C" w:rsidP="00DB6A6C">
      <w:pPr>
        <w:ind w:left="7920"/>
        <w:jc w:val="center"/>
        <w:rPr>
          <w:b/>
          <w:sz w:val="28"/>
          <w:szCs w:val="28"/>
          <w:lang w:val="en-US"/>
        </w:rPr>
      </w:pPr>
    </w:p>
    <w:p w:rsidR="00DB6A6C" w:rsidRPr="00DB6A6C" w:rsidRDefault="00DB6A6C" w:rsidP="00DB6A6C">
      <w:pPr>
        <w:ind w:left="7920"/>
        <w:jc w:val="center"/>
        <w:rPr>
          <w:b/>
          <w:sz w:val="28"/>
          <w:szCs w:val="28"/>
          <w:lang w:val="en-US"/>
        </w:rPr>
      </w:pPr>
      <w:r w:rsidRPr="00DB6A6C">
        <w:rPr>
          <w:b/>
          <w:sz w:val="28"/>
          <w:szCs w:val="28"/>
          <w:lang w:val="en-US"/>
        </w:rPr>
        <w:t>TRƯƠNG ĐÔNG LỘC</w:t>
      </w:r>
    </w:p>
    <w:p w:rsidR="00DB6A6C" w:rsidRPr="00DB6A6C" w:rsidRDefault="00DB6A6C">
      <w:pPr>
        <w:rPr>
          <w:lang w:val="en-US"/>
        </w:rPr>
      </w:pPr>
    </w:p>
    <w:sectPr w:rsidR="00DB6A6C" w:rsidRPr="00DB6A6C" w:rsidSect="00EF7E2D">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678B3"/>
    <w:multiLevelType w:val="hybridMultilevel"/>
    <w:tmpl w:val="9056A4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2D"/>
    <w:rsid w:val="0006330A"/>
    <w:rsid w:val="00303817"/>
    <w:rsid w:val="003721D7"/>
    <w:rsid w:val="00423756"/>
    <w:rsid w:val="00551927"/>
    <w:rsid w:val="005F647E"/>
    <w:rsid w:val="00B26B6C"/>
    <w:rsid w:val="00D91587"/>
    <w:rsid w:val="00DB6A6C"/>
    <w:rsid w:val="00EF7E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2D"/>
    <w:rPr>
      <w:color w:val="0000FF"/>
      <w:u w:val="single"/>
    </w:rPr>
  </w:style>
  <w:style w:type="character" w:styleId="FollowedHyperlink">
    <w:name w:val="FollowedHyperlink"/>
    <w:basedOn w:val="DefaultParagraphFont"/>
    <w:uiPriority w:val="99"/>
    <w:unhideWhenUsed/>
    <w:rsid w:val="00EF7E2D"/>
    <w:rPr>
      <w:color w:val="800080"/>
      <w:u w:val="single"/>
    </w:rPr>
  </w:style>
  <w:style w:type="paragraph" w:customStyle="1" w:styleId="xl65">
    <w:name w:val="xl65"/>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69">
    <w:name w:val="xl69"/>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0">
    <w:name w:val="xl70"/>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71">
    <w:name w:val="xl71"/>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66CC"/>
    </w:rPr>
  </w:style>
  <w:style w:type="paragraph" w:customStyle="1" w:styleId="xl73">
    <w:name w:val="xl73"/>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8">
    <w:name w:val="xl78"/>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0">
    <w:name w:val="xl80"/>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table" w:styleId="TableGrid">
    <w:name w:val="Table Grid"/>
    <w:basedOn w:val="TableNormal"/>
    <w:rsid w:val="005F6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2D"/>
    <w:rPr>
      <w:color w:val="0000FF"/>
      <w:u w:val="single"/>
    </w:rPr>
  </w:style>
  <w:style w:type="character" w:styleId="FollowedHyperlink">
    <w:name w:val="FollowedHyperlink"/>
    <w:basedOn w:val="DefaultParagraphFont"/>
    <w:uiPriority w:val="99"/>
    <w:unhideWhenUsed/>
    <w:rsid w:val="00EF7E2D"/>
    <w:rPr>
      <w:color w:val="800080"/>
      <w:u w:val="single"/>
    </w:rPr>
  </w:style>
  <w:style w:type="paragraph" w:customStyle="1" w:styleId="xl65">
    <w:name w:val="xl65"/>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69">
    <w:name w:val="xl69"/>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0">
    <w:name w:val="xl70"/>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71">
    <w:name w:val="xl71"/>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66CC"/>
    </w:rPr>
  </w:style>
  <w:style w:type="paragraph" w:customStyle="1" w:styleId="xl73">
    <w:name w:val="xl73"/>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8">
    <w:name w:val="xl78"/>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0">
    <w:name w:val="xl80"/>
    <w:basedOn w:val="Normal"/>
    <w:rsid w:val="00EF7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table" w:styleId="TableGrid">
    <w:name w:val="Table Grid"/>
    <w:basedOn w:val="TableNormal"/>
    <w:rsid w:val="005F6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 - 0918 799 811</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cp:revision>
  <dcterms:created xsi:type="dcterms:W3CDTF">2023-10-25T08:36:00Z</dcterms:created>
  <dcterms:modified xsi:type="dcterms:W3CDTF">2023-10-25T08:45:00Z</dcterms:modified>
</cp:coreProperties>
</file>