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2BC" w14:textId="0EA0F146" w:rsidR="00D210D0" w:rsidRPr="00EE25C8" w:rsidRDefault="00055B6C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>3</w:t>
      </w:r>
      <w:r w:rsidR="00D210D0" w:rsidRPr="00EE25C8">
        <w:rPr>
          <w:rFonts w:eastAsia="Times New Roman" w:cs="Times New Roman"/>
          <w:b/>
          <w:bCs/>
          <w:szCs w:val="26"/>
        </w:rPr>
        <w:t>. DOCTOR OF AGRICULTUR</w:t>
      </w:r>
      <w:r w:rsidR="003C1626" w:rsidRPr="00EE25C8">
        <w:rPr>
          <w:rFonts w:eastAsia="Times New Roman" w:cs="Times New Roman"/>
          <w:b/>
          <w:bCs/>
          <w:szCs w:val="26"/>
        </w:rPr>
        <w:t>AL</w:t>
      </w:r>
      <w:r w:rsidR="00D210D0" w:rsidRPr="00EE25C8">
        <w:rPr>
          <w:rFonts w:eastAsia="Times New Roman" w:cs="Times New Roman"/>
          <w:b/>
          <w:bCs/>
          <w:szCs w:val="26"/>
        </w:rPr>
        <w:t xml:space="preserve"> ECONOMICS (CODE: 9620115)</w:t>
      </w:r>
    </w:p>
    <w:p w14:paraId="7AF3C618" w14:textId="77777777" w:rsidR="00D210D0" w:rsidRPr="00EE25C8" w:rsidRDefault="00D210D0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0"/>
          <w:szCs w:val="20"/>
        </w:rPr>
      </w:pPr>
    </w:p>
    <w:p w14:paraId="750371B7" w14:textId="77777777" w:rsidR="00D210D0" w:rsidRPr="00EE25C8" w:rsidRDefault="00D210D0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>TRAINING OBJECTIVES</w:t>
      </w:r>
    </w:p>
    <w:p w14:paraId="202E6202" w14:textId="77777777" w:rsidR="00D210D0" w:rsidRPr="00EE25C8" w:rsidRDefault="00D210D0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0"/>
          <w:szCs w:val="20"/>
        </w:rPr>
      </w:pPr>
      <w:r w:rsidRPr="00EE25C8">
        <w:rPr>
          <w:szCs w:val="26"/>
        </w:rPr>
        <w:t xml:space="preserve">The doctoral training program </w:t>
      </w:r>
      <w:r w:rsidR="003C1626" w:rsidRPr="00EE25C8">
        <w:rPr>
          <w:szCs w:val="26"/>
        </w:rPr>
        <w:t>is aimed</w:t>
      </w:r>
      <w:r w:rsidRPr="00EE25C8">
        <w:rPr>
          <w:szCs w:val="26"/>
        </w:rPr>
        <w:t xml:space="preserve"> </w:t>
      </w:r>
      <w:r w:rsidR="003C1626" w:rsidRPr="00EE25C8">
        <w:rPr>
          <w:szCs w:val="26"/>
        </w:rPr>
        <w:t>at</w:t>
      </w:r>
      <w:r w:rsidRPr="00EE25C8">
        <w:rPr>
          <w:szCs w:val="26"/>
        </w:rPr>
        <w:t xml:space="preserve"> </w:t>
      </w:r>
      <w:r w:rsidR="003C1626" w:rsidRPr="00EE25C8">
        <w:rPr>
          <w:szCs w:val="26"/>
        </w:rPr>
        <w:t>providing</w:t>
      </w:r>
      <w:r w:rsidRPr="00EE25C8">
        <w:rPr>
          <w:szCs w:val="26"/>
        </w:rPr>
        <w:t xml:space="preserve"> graduate students </w:t>
      </w:r>
      <w:r w:rsidR="003C1626" w:rsidRPr="00EE25C8">
        <w:rPr>
          <w:szCs w:val="26"/>
        </w:rPr>
        <w:t xml:space="preserve">with </w:t>
      </w:r>
      <w:r w:rsidRPr="00EE25C8">
        <w:rPr>
          <w:szCs w:val="26"/>
        </w:rPr>
        <w:t xml:space="preserve">complete and </w:t>
      </w:r>
      <w:r w:rsidR="003C1626" w:rsidRPr="00EE25C8">
        <w:rPr>
          <w:szCs w:val="26"/>
        </w:rPr>
        <w:t>advanced</w:t>
      </w:r>
      <w:r w:rsidRPr="00EE25C8">
        <w:rPr>
          <w:szCs w:val="26"/>
        </w:rPr>
        <w:t xml:space="preserve"> knowledge of economic </w:t>
      </w:r>
      <w:r w:rsidR="003C1626" w:rsidRPr="00EE25C8">
        <w:rPr>
          <w:szCs w:val="26"/>
        </w:rPr>
        <w:t>theories</w:t>
      </w:r>
      <w:r w:rsidRPr="00EE25C8">
        <w:rPr>
          <w:szCs w:val="26"/>
        </w:rPr>
        <w:t xml:space="preserve"> and agricultural economics; support doctoral students to practice critical thinking and be able to independently and creatively </w:t>
      </w:r>
      <w:r w:rsidR="003C1626" w:rsidRPr="00EE25C8">
        <w:rPr>
          <w:szCs w:val="26"/>
        </w:rPr>
        <w:t xml:space="preserve">conduct </w:t>
      </w:r>
      <w:r w:rsidRPr="00EE25C8">
        <w:rPr>
          <w:szCs w:val="26"/>
        </w:rPr>
        <w:t>research, discover, predict and solve new problems in practice and theory in the field of agriculture and development</w:t>
      </w:r>
      <w:r w:rsidR="003C1626" w:rsidRPr="00EE25C8">
        <w:rPr>
          <w:szCs w:val="26"/>
        </w:rPr>
        <w:t xml:space="preserve"> of</w:t>
      </w:r>
      <w:r w:rsidRPr="00EE25C8">
        <w:rPr>
          <w:szCs w:val="26"/>
        </w:rPr>
        <w:t xml:space="preserve"> rural areas and have the ability to </w:t>
      </w:r>
      <w:r w:rsidR="003C1626" w:rsidRPr="00EE25C8">
        <w:rPr>
          <w:szCs w:val="26"/>
        </w:rPr>
        <w:t>supervise</w:t>
      </w:r>
      <w:r w:rsidRPr="00EE25C8">
        <w:rPr>
          <w:szCs w:val="26"/>
        </w:rPr>
        <w:t xml:space="preserve"> scientific research.</w:t>
      </w:r>
    </w:p>
    <w:p w14:paraId="2E72A930" w14:textId="77777777" w:rsidR="00C33465" w:rsidRPr="00EE25C8" w:rsidRDefault="00C33465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p w14:paraId="7FD174B2" w14:textId="77777777" w:rsidR="00E538D6" w:rsidRPr="00EE25C8" w:rsidRDefault="003C1626" w:rsidP="00E538D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>OUTLINE</w:t>
      </w:r>
      <w:r w:rsidR="00E538D6" w:rsidRPr="00EE25C8">
        <w:rPr>
          <w:rFonts w:eastAsia="Times New Roman" w:cs="Times New Roman"/>
          <w:b/>
          <w:bCs/>
          <w:sz w:val="24"/>
          <w:szCs w:val="24"/>
        </w:rPr>
        <w:t xml:space="preserve"> OF TRAINING PROGRAM</w:t>
      </w:r>
    </w:p>
    <w:p w14:paraId="2176BDD6" w14:textId="77777777" w:rsidR="00C33465" w:rsidRPr="00EE25C8" w:rsidRDefault="00C33465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p w14:paraId="635D873E" w14:textId="77777777" w:rsidR="00E538D6" w:rsidRPr="00EE25C8" w:rsidRDefault="00E538D6" w:rsidP="00E538D6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Cs/>
          <w:i/>
          <w:szCs w:val="26"/>
          <w:lang w:eastAsia="ja-JP"/>
        </w:rPr>
      </w:pPr>
      <w:r w:rsidRPr="00EE25C8">
        <w:rPr>
          <w:b/>
          <w:szCs w:val="26"/>
        </w:rPr>
        <w:t>Doctoral courses (11 credits)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83"/>
        <w:gridCol w:w="3986"/>
        <w:gridCol w:w="668"/>
        <w:gridCol w:w="750"/>
        <w:gridCol w:w="606"/>
        <w:gridCol w:w="581"/>
        <w:gridCol w:w="756"/>
        <w:gridCol w:w="787"/>
        <w:gridCol w:w="891"/>
        <w:gridCol w:w="10"/>
      </w:tblGrid>
      <w:tr w:rsidR="00EE25C8" w:rsidRPr="00EE25C8" w14:paraId="104A016A" w14:textId="77777777" w:rsidTr="00053419">
        <w:trPr>
          <w:gridAfter w:val="1"/>
          <w:wAfter w:w="4" w:type="pct"/>
          <w:cantSplit/>
          <w:trHeight w:val="1134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A40D3" w14:textId="77777777" w:rsidR="00E538D6" w:rsidRPr="00EE25C8" w:rsidRDefault="003C1626" w:rsidP="00E538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59654" w14:textId="77777777" w:rsidR="00E538D6" w:rsidRPr="00EE25C8" w:rsidRDefault="00E538D6" w:rsidP="00E538D6">
            <w:pPr>
              <w:spacing w:after="0" w:line="240" w:lineRule="auto"/>
              <w:ind w:left="-18" w:right="-51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4C66C" w14:textId="77777777" w:rsidR="00E538D6" w:rsidRPr="00EE25C8" w:rsidRDefault="00E538D6" w:rsidP="00E538D6">
            <w:pPr>
              <w:spacing w:after="0" w:line="240" w:lineRule="auto"/>
              <w:ind w:left="-18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"/>
            <w:vAlign w:val="center"/>
          </w:tcPr>
          <w:p w14:paraId="1FCCCFAA" w14:textId="77777777" w:rsidR="00E538D6" w:rsidRPr="00EE25C8" w:rsidRDefault="00E538D6" w:rsidP="00F96B8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Number of credits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F47699A" w14:textId="77777777" w:rsidR="00E538D6" w:rsidRPr="00EE25C8" w:rsidRDefault="003C1626" w:rsidP="00F96B86">
            <w:pPr>
              <w:spacing w:after="0" w:line="240" w:lineRule="auto"/>
              <w:ind w:left="-128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Compulsory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1AAFF4E" w14:textId="77777777" w:rsidR="00E538D6" w:rsidRPr="00EE25C8" w:rsidRDefault="00E538D6" w:rsidP="00F96B86">
            <w:pPr>
              <w:spacing w:after="0" w:line="240" w:lineRule="auto"/>
              <w:ind w:left="-138" w:right="-138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"/>
            <w:vAlign w:val="center"/>
          </w:tcPr>
          <w:p w14:paraId="58111C51" w14:textId="77777777" w:rsidR="00E538D6" w:rsidRPr="00EE25C8" w:rsidRDefault="003C1626" w:rsidP="00E538D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lectures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"/>
            <w:vAlign w:val="center"/>
          </w:tcPr>
          <w:p w14:paraId="2378261F" w14:textId="77777777" w:rsidR="00E538D6" w:rsidRPr="00EE25C8" w:rsidRDefault="003C1626" w:rsidP="00E538D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practice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"/>
            <w:vAlign w:val="center"/>
          </w:tcPr>
          <w:p w14:paraId="535B2CCE" w14:textId="77777777" w:rsidR="00E538D6" w:rsidRPr="00EE25C8" w:rsidRDefault="00E538D6" w:rsidP="003C1626">
            <w:pPr>
              <w:spacing w:after="0" w:line="240" w:lineRule="auto"/>
              <w:ind w:left="-146" w:right="-108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 xml:space="preserve">Prerequisite </w:t>
            </w:r>
            <w:r w:rsidR="003C1626" w:rsidRPr="00EE25C8">
              <w:rPr>
                <w:b/>
                <w:bCs/>
                <w:sz w:val="20"/>
                <w:szCs w:val="20"/>
              </w:rPr>
              <w:t>courses</w:t>
            </w:r>
            <w:r w:rsidRPr="00EE25C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"/>
            <w:vAlign w:val="center"/>
          </w:tcPr>
          <w:p w14:paraId="6BD2C7DB" w14:textId="77777777" w:rsidR="00E538D6" w:rsidRPr="00EE25C8" w:rsidRDefault="003C1626" w:rsidP="00E538D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Semester</w:t>
            </w:r>
          </w:p>
        </w:tc>
      </w:tr>
      <w:tr w:rsidR="00EE25C8" w:rsidRPr="00EE25C8" w14:paraId="54682523" w14:textId="77777777" w:rsidTr="00053419">
        <w:trPr>
          <w:gridAfter w:val="1"/>
          <w:wAfter w:w="4" w:type="pct"/>
          <w:trHeight w:val="2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505DF" w14:textId="77777777" w:rsidR="00E538D6" w:rsidRPr="00EE25C8" w:rsidRDefault="003C162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EDEA0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F9D30" w14:textId="77777777" w:rsidR="00E538D6" w:rsidRPr="00EE25C8" w:rsidRDefault="00E538D6" w:rsidP="00E538D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Advanced econometrics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DE4A0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BB7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129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8D808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45EFC" w14:textId="77777777" w:rsidR="00E538D6" w:rsidRPr="00EE25C8" w:rsidRDefault="00E538D6" w:rsidP="00E538D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CA63D" w14:textId="77777777" w:rsidR="00E538D6" w:rsidRPr="00EE25C8" w:rsidRDefault="00E538D6" w:rsidP="00E538D6">
            <w:pPr>
              <w:spacing w:after="0" w:line="240" w:lineRule="auto"/>
              <w:ind w:left="-14" w:firstLine="10"/>
              <w:jc w:val="right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0F1" w14:textId="77777777" w:rsidR="00E538D6" w:rsidRPr="00EE25C8" w:rsidRDefault="00E538D6" w:rsidP="00E538D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9BC6BC2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5A9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64FB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KT902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E10E" w14:textId="77777777" w:rsidR="00E538D6" w:rsidRPr="00EE25C8" w:rsidRDefault="00E538D6" w:rsidP="00E538D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Advanced Microeconomics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990D5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5FE71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EFE54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FCF14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280E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693D" w14:textId="77777777" w:rsidR="00E538D6" w:rsidRPr="00EE25C8" w:rsidRDefault="00E538D6" w:rsidP="00E538D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464A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6685A17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A5F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C7A1B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KT903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52093" w14:textId="77777777" w:rsidR="00E538D6" w:rsidRPr="00EE25C8" w:rsidRDefault="00E538D6" w:rsidP="00E538D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Price theory in agricultural markets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F54CF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65E3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8364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6992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9E281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27E2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EBB4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7CC1CAC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E61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79E7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KT908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26485" w14:textId="77777777" w:rsidR="00E538D6" w:rsidRPr="00EE25C8" w:rsidRDefault="003C1626" w:rsidP="003C1626">
            <w:pPr>
              <w:pStyle w:val="Default"/>
              <w:ind w:left="-57" w:right="-57"/>
              <w:rPr>
                <w:color w:val="auto"/>
                <w:sz w:val="20"/>
                <w:szCs w:val="20"/>
              </w:rPr>
            </w:pPr>
            <w:r w:rsidRPr="00EE25C8">
              <w:rPr>
                <w:color w:val="auto"/>
                <w:sz w:val="20"/>
                <w:szCs w:val="20"/>
              </w:rPr>
              <w:t>Advanced</w:t>
            </w:r>
            <w:r w:rsidR="00E538D6" w:rsidRPr="00EE25C8">
              <w:rPr>
                <w:color w:val="auto"/>
                <w:sz w:val="20"/>
                <w:szCs w:val="20"/>
              </w:rPr>
              <w:t xml:space="preserve"> production econom</w:t>
            </w:r>
            <w:r w:rsidRPr="00EE25C8">
              <w:rPr>
                <w:color w:val="auto"/>
                <w:sz w:val="20"/>
                <w:szCs w:val="20"/>
              </w:rPr>
              <w:t>ics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6EE60" w14:textId="77777777" w:rsidR="00E538D6" w:rsidRPr="00EE25C8" w:rsidRDefault="00E538D6" w:rsidP="00E538D6">
            <w:pPr>
              <w:pStyle w:val="Defaul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EE25C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3AB39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7515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49C7E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5CE6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B634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A9C7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5E96D27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A1C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0461A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KT933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E3CDF" w14:textId="77777777" w:rsidR="00E538D6" w:rsidRPr="00EE25C8" w:rsidRDefault="003C1626" w:rsidP="00E538D6">
            <w:pPr>
              <w:spacing w:after="0" w:line="240" w:lineRule="auto"/>
              <w:ind w:left="-57" w:right="-57"/>
              <w:rPr>
                <w:sz w:val="20"/>
                <w:szCs w:val="20"/>
                <w:lang w:val="vi-VN"/>
              </w:rPr>
            </w:pPr>
            <w:r w:rsidRPr="00EE25C8">
              <w:rPr>
                <w:sz w:val="20"/>
                <w:szCs w:val="20"/>
              </w:rPr>
              <w:t xml:space="preserve">Advanced </w:t>
            </w:r>
            <w:r w:rsidR="00E538D6" w:rsidRPr="00EE25C8">
              <w:rPr>
                <w:sz w:val="20"/>
                <w:szCs w:val="20"/>
              </w:rPr>
              <w:t>environmental resource valuation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2004B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20972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5034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A30C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1DA20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9E481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FEB7A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1E135C8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619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CA42" w14:textId="77777777" w:rsidR="00E538D6" w:rsidRPr="00EE25C8" w:rsidRDefault="00E538D6" w:rsidP="00E538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KT934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82344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Agricultural financial analysis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DA0A6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8DBF1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8C03" w14:textId="77777777" w:rsidR="00E538D6" w:rsidRPr="00EE25C8" w:rsidRDefault="00E538D6" w:rsidP="00E53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A124E" w14:textId="77777777" w:rsidR="00E538D6" w:rsidRPr="00EE25C8" w:rsidRDefault="00E538D6" w:rsidP="00E538D6">
            <w:pPr>
              <w:spacing w:after="0" w:line="240" w:lineRule="auto"/>
              <w:ind w:left="-158" w:right="-69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CEB30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7AC4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667A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945EAB7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CDE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A7DE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KT936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9B39D" w14:textId="77777777" w:rsidR="00E538D6" w:rsidRPr="00EE25C8" w:rsidRDefault="00E538D6" w:rsidP="00E538D6">
            <w:pPr>
              <w:spacing w:after="0" w:line="240" w:lineRule="auto"/>
              <w:ind w:right="-156" w:hanging="4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Impact assessment method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37D8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740F2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6ED7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FE960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8D55A" w14:textId="77777777" w:rsidR="00E538D6" w:rsidRPr="00EE25C8" w:rsidRDefault="003C162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DB07E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A099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DBEEDCF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637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02FDC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KT935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8E9A1" w14:textId="77777777" w:rsidR="00E538D6" w:rsidRPr="00EE25C8" w:rsidRDefault="00E538D6" w:rsidP="00E538D6">
            <w:pPr>
              <w:spacing w:after="0" w:line="240" w:lineRule="auto"/>
              <w:ind w:hanging="4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Advanced economic</w:t>
            </w:r>
            <w:r w:rsidR="003C1626" w:rsidRPr="00EE25C8">
              <w:rPr>
                <w:sz w:val="20"/>
                <w:szCs w:val="20"/>
              </w:rPr>
              <w:t>s of</w:t>
            </w:r>
            <w:r w:rsidRPr="00EE25C8"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7B61C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03DF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6897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835E1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7EE73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39967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E646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B3003C5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B00" w14:textId="77777777" w:rsidR="00E538D6" w:rsidRPr="00EE25C8" w:rsidRDefault="00E538D6" w:rsidP="00E538D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A895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KT951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05510" w14:textId="77777777" w:rsidR="00E538D6" w:rsidRPr="00EE25C8" w:rsidRDefault="00E538D6" w:rsidP="00E538D6">
            <w:pPr>
              <w:spacing w:after="0" w:line="240" w:lineRule="auto"/>
              <w:ind w:hanging="4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Agricultural and food policy analysis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C3290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C7994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169B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D0B41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noProof/>
                <w:sz w:val="20"/>
                <w:szCs w:val="20"/>
              </w:rPr>
            </w:pPr>
            <w:r w:rsidRPr="00EE25C8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59960" w14:textId="77777777" w:rsidR="00E538D6" w:rsidRPr="00EE25C8" w:rsidRDefault="00E538D6" w:rsidP="00E538D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9CCC5" w14:textId="77777777" w:rsidR="00E538D6" w:rsidRPr="00EE25C8" w:rsidRDefault="00E538D6" w:rsidP="00E538D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173B1" w14:textId="77777777" w:rsidR="00E538D6" w:rsidRPr="00EE25C8" w:rsidRDefault="00E538D6" w:rsidP="00E5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1919FE6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CB" w14:textId="77777777" w:rsidR="00E538D6" w:rsidRPr="00EE25C8" w:rsidRDefault="003C1626" w:rsidP="003C1626">
            <w:pPr>
              <w:spacing w:after="0" w:line="240" w:lineRule="auto"/>
              <w:ind w:right="-57"/>
              <w:jc w:val="both"/>
              <w:rPr>
                <w:bCs/>
                <w:i/>
                <w:sz w:val="20"/>
                <w:szCs w:val="20"/>
              </w:rPr>
            </w:pPr>
            <w:r w:rsidRPr="00EE25C8">
              <w:rPr>
                <w:bCs/>
                <w:i/>
                <w:sz w:val="20"/>
                <w:szCs w:val="20"/>
              </w:rPr>
              <w:t>Total</w:t>
            </w:r>
            <w:r w:rsidR="00E538D6" w:rsidRPr="00EE25C8">
              <w:rPr>
                <w:bCs/>
                <w:i/>
                <w:sz w:val="20"/>
                <w:szCs w:val="20"/>
              </w:rPr>
              <w:t xml:space="preserve">: 11 </w:t>
            </w:r>
            <w:r w:rsidRPr="00EE25C8">
              <w:rPr>
                <w:bCs/>
                <w:i/>
                <w:sz w:val="20"/>
                <w:szCs w:val="20"/>
              </w:rPr>
              <w:t>credits</w:t>
            </w:r>
            <w:r w:rsidR="00E538D6" w:rsidRPr="00EE25C8">
              <w:rPr>
                <w:bCs/>
                <w:i/>
                <w:sz w:val="20"/>
                <w:szCs w:val="20"/>
              </w:rPr>
              <w:t xml:space="preserve"> (</w:t>
            </w:r>
            <w:r w:rsidRPr="00EE25C8">
              <w:rPr>
                <w:bCs/>
                <w:i/>
                <w:sz w:val="20"/>
                <w:szCs w:val="20"/>
              </w:rPr>
              <w:t>Compulsory</w:t>
            </w:r>
            <w:r w:rsidR="00E538D6" w:rsidRPr="00EE25C8">
              <w:rPr>
                <w:bCs/>
                <w:i/>
                <w:sz w:val="20"/>
                <w:szCs w:val="20"/>
              </w:rPr>
              <w:t>:</w:t>
            </w:r>
            <w:r w:rsidR="00E538D6" w:rsidRPr="00EE25C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E538D6" w:rsidRPr="00EE25C8">
              <w:rPr>
                <w:bCs/>
                <w:i/>
                <w:sz w:val="20"/>
                <w:szCs w:val="20"/>
              </w:rPr>
              <w:t xml:space="preserve">6 </w:t>
            </w:r>
            <w:r w:rsidRPr="00EE25C8">
              <w:rPr>
                <w:bCs/>
                <w:i/>
                <w:sz w:val="20"/>
                <w:szCs w:val="20"/>
              </w:rPr>
              <w:t>credits</w:t>
            </w:r>
            <w:r w:rsidR="00E538D6" w:rsidRPr="00EE25C8">
              <w:rPr>
                <w:bCs/>
                <w:i/>
                <w:sz w:val="20"/>
                <w:szCs w:val="20"/>
              </w:rPr>
              <w:t xml:space="preserve">; </w:t>
            </w:r>
            <w:r w:rsidRPr="00EE25C8">
              <w:rPr>
                <w:bCs/>
                <w:i/>
                <w:sz w:val="20"/>
                <w:szCs w:val="20"/>
              </w:rPr>
              <w:t>Elective</w:t>
            </w:r>
            <w:r w:rsidR="00E538D6" w:rsidRPr="00EE25C8">
              <w:rPr>
                <w:bCs/>
                <w:i/>
                <w:sz w:val="20"/>
                <w:szCs w:val="20"/>
              </w:rPr>
              <w:t>: 5 credits)</w:t>
            </w:r>
          </w:p>
        </w:tc>
      </w:tr>
      <w:tr w:rsidR="00EE25C8" w:rsidRPr="00EE25C8" w14:paraId="01A912BC" w14:textId="77777777" w:rsidTr="0005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F56" w14:textId="77777777" w:rsidR="00E538D6" w:rsidRPr="00EE25C8" w:rsidRDefault="00E538D6" w:rsidP="00E538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7CB3" w14:textId="77777777" w:rsidR="00E538D6" w:rsidRPr="00EE25C8" w:rsidRDefault="00E538D6" w:rsidP="00E538D6">
            <w:pPr>
              <w:spacing w:after="0" w:line="240" w:lineRule="auto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3E5E6" w14:textId="77777777" w:rsidR="00E538D6" w:rsidRPr="00EE25C8" w:rsidRDefault="003C162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T</w:t>
            </w:r>
            <w:r w:rsidR="00E538D6" w:rsidRPr="00EE25C8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8098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3179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91CC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2AB6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4C60" w14:textId="77777777" w:rsidR="00E538D6" w:rsidRPr="00EE25C8" w:rsidRDefault="00E538D6" w:rsidP="00E538D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EAEC" w14:textId="77777777" w:rsidR="00E538D6" w:rsidRPr="00EE25C8" w:rsidRDefault="00E538D6" w:rsidP="00E538D6">
            <w:pPr>
              <w:spacing w:after="0" w:line="240" w:lineRule="auto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36E0" w14:textId="77777777" w:rsidR="00E538D6" w:rsidRPr="00EE25C8" w:rsidRDefault="00E538D6" w:rsidP="00E538D6">
            <w:pPr>
              <w:spacing w:after="0" w:line="240" w:lineRule="auto"/>
              <w:ind w:hanging="4"/>
              <w:rPr>
                <w:b/>
                <w:sz w:val="20"/>
                <w:szCs w:val="20"/>
              </w:rPr>
            </w:pPr>
          </w:p>
        </w:tc>
      </w:tr>
    </w:tbl>
    <w:p w14:paraId="4E40643A" w14:textId="77777777" w:rsidR="00E538D6" w:rsidRPr="00EE25C8" w:rsidRDefault="00E538D6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p w14:paraId="1751EC2D" w14:textId="77777777" w:rsidR="00E538D6" w:rsidRPr="00EE25C8" w:rsidRDefault="00E538D6" w:rsidP="00E538D6">
      <w:pPr>
        <w:pStyle w:val="ListParagraph"/>
        <w:numPr>
          <w:ilvl w:val="0"/>
          <w:numId w:val="11"/>
        </w:numPr>
        <w:rPr>
          <w:szCs w:val="26"/>
        </w:rPr>
      </w:pPr>
      <w:r w:rsidRPr="00EE25C8">
        <w:rPr>
          <w:b/>
          <w:szCs w:val="26"/>
        </w:rPr>
        <w:t>Scientific research and doctoral thesis</w:t>
      </w: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266"/>
        <w:gridCol w:w="1171"/>
        <w:gridCol w:w="1090"/>
        <w:gridCol w:w="1549"/>
        <w:gridCol w:w="1146"/>
        <w:gridCol w:w="1124"/>
        <w:gridCol w:w="1558"/>
      </w:tblGrid>
      <w:tr w:rsidR="002D4BF9" w:rsidRPr="00EE25C8" w14:paraId="7BA038FD" w14:textId="77777777" w:rsidTr="00B50DEE">
        <w:trPr>
          <w:tblHeader/>
        </w:trPr>
        <w:tc>
          <w:tcPr>
            <w:tcW w:w="340" w:type="pct"/>
            <w:vAlign w:val="center"/>
          </w:tcPr>
          <w:p w14:paraId="3CDE36E4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TT</w:t>
            </w:r>
          </w:p>
        </w:tc>
        <w:tc>
          <w:tcPr>
            <w:tcW w:w="1066" w:type="pct"/>
            <w:vAlign w:val="center"/>
          </w:tcPr>
          <w:p w14:paraId="33EC99AD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Main contents</w:t>
            </w:r>
          </w:p>
        </w:tc>
        <w:tc>
          <w:tcPr>
            <w:tcW w:w="551" w:type="pct"/>
            <w:vAlign w:val="center"/>
          </w:tcPr>
          <w:p w14:paraId="16D05B51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Quota</w:t>
            </w:r>
          </w:p>
          <w:p w14:paraId="524BE141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(</w:t>
            </w:r>
            <w:r w:rsidR="00EB2B2D" w:rsidRPr="00EE25C8">
              <w:rPr>
                <w:b/>
                <w:bCs/>
                <w:color w:val="auto"/>
                <w:sz w:val="23"/>
                <w:szCs w:val="23"/>
              </w:rPr>
              <w:t>Credits</w:t>
            </w:r>
            <w:r w:rsidRPr="00EE25C8"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513" w:type="pct"/>
            <w:vAlign w:val="center"/>
          </w:tcPr>
          <w:p w14:paraId="440D689C" w14:textId="77777777" w:rsidR="00E538D6" w:rsidRPr="00EE25C8" w:rsidRDefault="00E538D6" w:rsidP="002D4BF9">
            <w:pPr>
              <w:pStyle w:val="Default"/>
              <w:ind w:left="-75" w:right="-108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Quantity</w:t>
            </w:r>
          </w:p>
          <w:p w14:paraId="5172F506" w14:textId="77777777" w:rsidR="00E538D6" w:rsidRPr="00EE25C8" w:rsidRDefault="00EB2B2D" w:rsidP="002D4BF9">
            <w:pPr>
              <w:pStyle w:val="Default"/>
              <w:ind w:left="-75" w:right="-108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(No. of papers</w:t>
            </w:r>
            <w:r w:rsidR="00E538D6" w:rsidRPr="00EE25C8"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729" w:type="pct"/>
            <w:vAlign w:val="center"/>
          </w:tcPr>
          <w:p w14:paraId="422EC48A" w14:textId="77777777" w:rsidR="00E538D6" w:rsidRPr="00EE25C8" w:rsidRDefault="00EB2B2D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Compulsory</w:t>
            </w:r>
          </w:p>
          <w:p w14:paraId="1736C86A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(</w:t>
            </w:r>
            <w:r w:rsidR="00EB2B2D" w:rsidRPr="00EE25C8">
              <w:rPr>
                <w:b/>
                <w:bCs/>
                <w:color w:val="auto"/>
                <w:sz w:val="23"/>
                <w:szCs w:val="23"/>
              </w:rPr>
              <w:t>Credits</w:t>
            </w:r>
            <w:r w:rsidRPr="00EE25C8"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539" w:type="pct"/>
            <w:vAlign w:val="center"/>
          </w:tcPr>
          <w:p w14:paraId="2BB33BAA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Elective</w:t>
            </w:r>
          </w:p>
          <w:p w14:paraId="1604A23B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(</w:t>
            </w:r>
            <w:r w:rsidR="00EB2B2D" w:rsidRPr="00EE25C8">
              <w:rPr>
                <w:b/>
                <w:bCs/>
                <w:color w:val="auto"/>
                <w:sz w:val="23"/>
                <w:szCs w:val="23"/>
              </w:rPr>
              <w:t>Credits</w:t>
            </w:r>
            <w:r w:rsidRPr="00EE25C8"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529" w:type="pct"/>
            <w:vAlign w:val="center"/>
          </w:tcPr>
          <w:p w14:paraId="4AD0711F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Total (</w:t>
            </w:r>
            <w:r w:rsidR="00EB2B2D" w:rsidRPr="00EE25C8">
              <w:rPr>
                <w:b/>
                <w:bCs/>
                <w:color w:val="auto"/>
                <w:sz w:val="23"/>
                <w:szCs w:val="23"/>
              </w:rPr>
              <w:t>Credits</w:t>
            </w:r>
            <w:r w:rsidRPr="00EE25C8"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39909B3D" w14:textId="77777777" w:rsidR="00E538D6" w:rsidRPr="00EE25C8" w:rsidRDefault="00E538D6" w:rsidP="002D4BF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Note</w:t>
            </w:r>
          </w:p>
        </w:tc>
      </w:tr>
      <w:tr w:rsidR="002D4BF9" w:rsidRPr="00EE25C8" w14:paraId="217185EA" w14:textId="77777777" w:rsidTr="00B50DEE">
        <w:tc>
          <w:tcPr>
            <w:tcW w:w="340" w:type="pct"/>
          </w:tcPr>
          <w:p w14:paraId="4CB74D34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2.1</w:t>
            </w:r>
          </w:p>
        </w:tc>
        <w:tc>
          <w:tcPr>
            <w:tcW w:w="1066" w:type="pct"/>
          </w:tcPr>
          <w:p w14:paraId="2F199125" w14:textId="77777777" w:rsidR="00E538D6" w:rsidRPr="00EE25C8" w:rsidRDefault="00EB2B2D" w:rsidP="007400BD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D</w:t>
            </w:r>
            <w:r w:rsidR="00E538D6" w:rsidRPr="00EE25C8">
              <w:rPr>
                <w:color w:val="auto"/>
                <w:sz w:val="23"/>
                <w:szCs w:val="23"/>
              </w:rPr>
              <w:t>octoral thesis</w:t>
            </w:r>
          </w:p>
        </w:tc>
        <w:tc>
          <w:tcPr>
            <w:tcW w:w="551" w:type="pct"/>
          </w:tcPr>
          <w:p w14:paraId="02E1F65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513" w:type="pct"/>
          </w:tcPr>
          <w:p w14:paraId="31B3F61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729" w:type="pct"/>
          </w:tcPr>
          <w:p w14:paraId="5FF3C630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539" w:type="pct"/>
          </w:tcPr>
          <w:p w14:paraId="2607126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7858DF23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734" w:type="pct"/>
          </w:tcPr>
          <w:p w14:paraId="047541FF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4608BE3B" w14:textId="77777777" w:rsidTr="00B50DEE">
        <w:tc>
          <w:tcPr>
            <w:tcW w:w="340" w:type="pct"/>
          </w:tcPr>
          <w:p w14:paraId="1B2B3747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2.1.1</w:t>
            </w:r>
          </w:p>
        </w:tc>
        <w:tc>
          <w:tcPr>
            <w:tcW w:w="1066" w:type="pct"/>
          </w:tcPr>
          <w:p w14:paraId="63F46D64" w14:textId="77777777" w:rsidR="00E538D6" w:rsidRPr="00EE25C8" w:rsidRDefault="00EB2B2D" w:rsidP="007400BD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Literature review</w:t>
            </w:r>
          </w:p>
        </w:tc>
        <w:tc>
          <w:tcPr>
            <w:tcW w:w="551" w:type="pct"/>
          </w:tcPr>
          <w:p w14:paraId="331583E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13" w:type="pct"/>
          </w:tcPr>
          <w:p w14:paraId="5B72D278" w14:textId="77777777" w:rsidR="00E538D6" w:rsidRPr="00EE25C8" w:rsidRDefault="00EB2B2D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729" w:type="pct"/>
          </w:tcPr>
          <w:p w14:paraId="5F012859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39" w:type="pct"/>
          </w:tcPr>
          <w:p w14:paraId="4A75C79B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23776704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34" w:type="pct"/>
          </w:tcPr>
          <w:p w14:paraId="36B7D8E6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6925A04E" w14:textId="77777777" w:rsidTr="00B50DEE">
        <w:tc>
          <w:tcPr>
            <w:tcW w:w="340" w:type="pct"/>
          </w:tcPr>
          <w:p w14:paraId="5876ACA2" w14:textId="77777777" w:rsidR="00E538D6" w:rsidRPr="00EE25C8" w:rsidRDefault="00E538D6" w:rsidP="007400BD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2.1.2</w:t>
            </w:r>
          </w:p>
        </w:tc>
        <w:tc>
          <w:tcPr>
            <w:tcW w:w="1066" w:type="pct"/>
          </w:tcPr>
          <w:p w14:paraId="5BC99C77" w14:textId="77777777" w:rsidR="00E538D6" w:rsidRPr="00EE25C8" w:rsidRDefault="00EB2B2D" w:rsidP="007400BD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Empirical review</w:t>
            </w:r>
          </w:p>
        </w:tc>
        <w:tc>
          <w:tcPr>
            <w:tcW w:w="551" w:type="pct"/>
          </w:tcPr>
          <w:p w14:paraId="6084645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513" w:type="pct"/>
          </w:tcPr>
          <w:p w14:paraId="520B032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729" w:type="pct"/>
          </w:tcPr>
          <w:p w14:paraId="0B85A274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539" w:type="pct"/>
          </w:tcPr>
          <w:p w14:paraId="20B5EC19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7E2F3825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734" w:type="pct"/>
          </w:tcPr>
          <w:p w14:paraId="7489E51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72236260" w14:textId="77777777" w:rsidTr="00B50DEE">
        <w:tc>
          <w:tcPr>
            <w:tcW w:w="340" w:type="pct"/>
          </w:tcPr>
          <w:p w14:paraId="6383B629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2.2</w:t>
            </w:r>
          </w:p>
        </w:tc>
        <w:tc>
          <w:tcPr>
            <w:tcW w:w="1066" w:type="pct"/>
          </w:tcPr>
          <w:p w14:paraId="4EF03D54" w14:textId="77777777" w:rsidR="00E538D6" w:rsidRPr="00EE25C8" w:rsidRDefault="00E538D6" w:rsidP="001C412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 xml:space="preserve">Scientific articles </w:t>
            </w:r>
            <w:r w:rsidRPr="00EE25C8">
              <w:rPr>
                <w:bCs/>
                <w:color w:val="auto"/>
                <w:sz w:val="23"/>
                <w:szCs w:val="23"/>
              </w:rPr>
              <w:t xml:space="preserve">(Main author </w:t>
            </w:r>
            <w:r w:rsidR="00EB2B2D" w:rsidRPr="00EE25C8">
              <w:rPr>
                <w:bCs/>
                <w:color w:val="auto"/>
                <w:sz w:val="23"/>
                <w:szCs w:val="23"/>
              </w:rPr>
              <w:t xml:space="preserve">of </w:t>
            </w:r>
            <w:r w:rsidRPr="00EE25C8">
              <w:rPr>
                <w:bCs/>
                <w:color w:val="auto"/>
                <w:sz w:val="23"/>
                <w:szCs w:val="23"/>
              </w:rPr>
              <w:t>at least 2</w:t>
            </w:r>
            <w:r w:rsidR="00EB2B2D" w:rsidRPr="00EE25C8">
              <w:rPr>
                <w:bCs/>
                <w:color w:val="auto"/>
                <w:sz w:val="23"/>
                <w:szCs w:val="23"/>
              </w:rPr>
              <w:t>-</w:t>
            </w:r>
            <w:r w:rsidRPr="00EE25C8">
              <w:rPr>
                <w:bCs/>
                <w:color w:val="auto"/>
                <w:sz w:val="23"/>
                <w:szCs w:val="23"/>
              </w:rPr>
              <w:t>point</w:t>
            </w:r>
            <w:r w:rsidR="00EB2B2D" w:rsidRPr="00EE25C8">
              <w:rPr>
                <w:bCs/>
                <w:color w:val="auto"/>
                <w:sz w:val="23"/>
                <w:szCs w:val="23"/>
              </w:rPr>
              <w:t xml:space="preserve"> paper</w:t>
            </w:r>
            <w:r w:rsidRPr="00EE25C8">
              <w:rPr>
                <w:bCs/>
                <w:color w:val="auto"/>
                <w:sz w:val="23"/>
                <w:szCs w:val="23"/>
              </w:rPr>
              <w:t>)</w:t>
            </w:r>
            <w:r w:rsidRPr="00EE25C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551" w:type="pct"/>
          </w:tcPr>
          <w:p w14:paraId="716D91B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13" w:type="pct"/>
          </w:tcPr>
          <w:p w14:paraId="137BD6E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1-3</w:t>
            </w:r>
          </w:p>
        </w:tc>
        <w:tc>
          <w:tcPr>
            <w:tcW w:w="729" w:type="pct"/>
          </w:tcPr>
          <w:p w14:paraId="10F0F37B" w14:textId="77777777" w:rsidR="00E538D6" w:rsidRPr="00EE25C8" w:rsidRDefault="00EB2B2D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10</w:t>
            </w:r>
          </w:p>
        </w:tc>
        <w:tc>
          <w:tcPr>
            <w:tcW w:w="539" w:type="pct"/>
          </w:tcPr>
          <w:p w14:paraId="06B95DB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529" w:type="pct"/>
          </w:tcPr>
          <w:p w14:paraId="104C4F5B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10-16</w:t>
            </w:r>
          </w:p>
        </w:tc>
        <w:tc>
          <w:tcPr>
            <w:tcW w:w="734" w:type="pct"/>
          </w:tcPr>
          <w:p w14:paraId="5A8D19CB" w14:textId="77777777" w:rsidR="00E538D6" w:rsidRPr="00EE25C8" w:rsidRDefault="00E538D6" w:rsidP="00053419">
            <w:pPr>
              <w:pStyle w:val="Default"/>
              <w:ind w:right="-44"/>
              <w:rPr>
                <w:bCs/>
                <w:color w:val="auto"/>
                <w:spacing w:val="-4"/>
                <w:sz w:val="22"/>
                <w:szCs w:val="22"/>
              </w:rPr>
            </w:pPr>
            <w:r w:rsidRPr="00EE25C8">
              <w:rPr>
                <w:bCs/>
                <w:color w:val="auto"/>
                <w:spacing w:val="-4"/>
                <w:sz w:val="22"/>
                <w:szCs w:val="22"/>
              </w:rPr>
              <w:t xml:space="preserve">Article score according to the National Board of </w:t>
            </w:r>
            <w:r w:rsidR="00EB2B2D" w:rsidRPr="00EE25C8">
              <w:rPr>
                <w:bCs/>
                <w:color w:val="auto"/>
                <w:spacing w:val="-4"/>
                <w:sz w:val="22"/>
                <w:szCs w:val="22"/>
              </w:rPr>
              <w:t>Professor</w:t>
            </w:r>
          </w:p>
        </w:tc>
      </w:tr>
      <w:tr w:rsidR="002D4BF9" w:rsidRPr="00EE25C8" w14:paraId="5CC8A877" w14:textId="77777777" w:rsidTr="00B50DEE">
        <w:tc>
          <w:tcPr>
            <w:tcW w:w="340" w:type="pct"/>
            <w:vMerge w:val="restart"/>
          </w:tcPr>
          <w:p w14:paraId="5281F0B7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5DFC6F6D" w14:textId="77777777" w:rsidR="00E538D6" w:rsidRPr="00EE25C8" w:rsidRDefault="00E538D6" w:rsidP="001C412C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EE25C8">
              <w:rPr>
                <w:i/>
                <w:iCs/>
                <w:color w:val="auto"/>
                <w:sz w:val="23"/>
                <w:szCs w:val="23"/>
              </w:rPr>
              <w:t>Journal of Science of WoS/Scopus</w:t>
            </w:r>
          </w:p>
          <w:p w14:paraId="384B855C" w14:textId="77777777" w:rsidR="00E538D6" w:rsidRPr="00EE25C8" w:rsidRDefault="00E538D6" w:rsidP="001C412C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(Q1: 10 </w:t>
            </w:r>
            <w:r w:rsidR="00EB2B2D" w:rsidRPr="00EE25C8">
              <w:rPr>
                <w:i/>
                <w:iCs/>
                <w:color w:val="auto"/>
                <w:sz w:val="23"/>
                <w:szCs w:val="23"/>
              </w:rPr>
              <w:t>credits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; Q2: 8 </w:t>
            </w:r>
            <w:r w:rsidR="00EB2B2D" w:rsidRPr="00EE25C8">
              <w:rPr>
                <w:i/>
                <w:iCs/>
                <w:color w:val="auto"/>
                <w:sz w:val="23"/>
                <w:szCs w:val="23"/>
              </w:rPr>
              <w:t>credits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; Q3, Q4: 7 </w:t>
            </w:r>
            <w:r w:rsidR="00EB2B2D" w:rsidRPr="00EE25C8">
              <w:rPr>
                <w:i/>
                <w:iCs/>
                <w:color w:val="auto"/>
                <w:sz w:val="23"/>
                <w:szCs w:val="23"/>
              </w:rPr>
              <w:t>credits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; WoS/copus: unrated: 6 </w:t>
            </w:r>
            <w:r w:rsidR="00EB2B2D" w:rsidRPr="00EE25C8">
              <w:rPr>
                <w:i/>
                <w:iCs/>
                <w:color w:val="auto"/>
                <w:sz w:val="23"/>
                <w:szCs w:val="23"/>
              </w:rPr>
              <w:t>credits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>)</w:t>
            </w:r>
          </w:p>
        </w:tc>
        <w:tc>
          <w:tcPr>
            <w:tcW w:w="551" w:type="pct"/>
          </w:tcPr>
          <w:p w14:paraId="4447EF5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6-10</w:t>
            </w:r>
          </w:p>
        </w:tc>
        <w:tc>
          <w:tcPr>
            <w:tcW w:w="513" w:type="pct"/>
          </w:tcPr>
          <w:p w14:paraId="16B4C88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1-2</w:t>
            </w:r>
          </w:p>
        </w:tc>
        <w:tc>
          <w:tcPr>
            <w:tcW w:w="729" w:type="pct"/>
          </w:tcPr>
          <w:p w14:paraId="307E7FB2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7FF5AB86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0EC2280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10-16</w:t>
            </w:r>
          </w:p>
        </w:tc>
        <w:tc>
          <w:tcPr>
            <w:tcW w:w="734" w:type="pct"/>
          </w:tcPr>
          <w:p w14:paraId="49870B48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5DBFA1E4" w14:textId="77777777" w:rsidTr="00B50DEE">
        <w:tc>
          <w:tcPr>
            <w:tcW w:w="340" w:type="pct"/>
            <w:vMerge/>
          </w:tcPr>
          <w:p w14:paraId="18F3B8DF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5907FC1B" w14:textId="77777777" w:rsidR="00E538D6" w:rsidRPr="00EE25C8" w:rsidRDefault="00E538D6" w:rsidP="001C412C">
            <w:pPr>
              <w:pStyle w:val="Default"/>
              <w:rPr>
                <w:b/>
                <w:bCs/>
                <w:color w:val="auto"/>
                <w:spacing w:val="-8"/>
                <w:sz w:val="23"/>
                <w:szCs w:val="23"/>
              </w:rPr>
            </w:pPr>
            <w:r w:rsidRPr="00EE25C8">
              <w:rPr>
                <w:i/>
                <w:iCs/>
                <w:color w:val="auto"/>
                <w:spacing w:val="-8"/>
                <w:sz w:val="23"/>
                <w:szCs w:val="23"/>
              </w:rPr>
              <w:t xml:space="preserve">Chapter of reference books published by </w:t>
            </w:r>
            <w:r w:rsidR="00EB2B2D" w:rsidRPr="00EE25C8">
              <w:rPr>
                <w:i/>
                <w:iCs/>
                <w:color w:val="auto"/>
                <w:spacing w:val="-8"/>
                <w:sz w:val="23"/>
                <w:szCs w:val="23"/>
              </w:rPr>
              <w:t>prestige</w:t>
            </w:r>
            <w:r w:rsidRPr="00EE25C8">
              <w:rPr>
                <w:i/>
                <w:iCs/>
                <w:color w:val="auto"/>
                <w:spacing w:val="-8"/>
                <w:sz w:val="23"/>
                <w:szCs w:val="23"/>
              </w:rPr>
              <w:t xml:space="preserve"> international publishers, with ISBN</w:t>
            </w:r>
          </w:p>
        </w:tc>
        <w:tc>
          <w:tcPr>
            <w:tcW w:w="551" w:type="pct"/>
          </w:tcPr>
          <w:p w14:paraId="225F8162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513" w:type="pct"/>
          </w:tcPr>
          <w:p w14:paraId="44F363D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729" w:type="pct"/>
          </w:tcPr>
          <w:p w14:paraId="48493340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3B3FEE6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1EAA8CB6" w14:textId="77777777" w:rsidR="00E538D6" w:rsidRPr="00EE25C8" w:rsidRDefault="00EB2B2D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12</w:t>
            </w:r>
          </w:p>
        </w:tc>
        <w:tc>
          <w:tcPr>
            <w:tcW w:w="734" w:type="pct"/>
          </w:tcPr>
          <w:p w14:paraId="0FE4F60A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4E9E23BB" w14:textId="77777777" w:rsidTr="00B50DEE">
        <w:tc>
          <w:tcPr>
            <w:tcW w:w="340" w:type="pct"/>
            <w:vMerge/>
          </w:tcPr>
          <w:p w14:paraId="1BB293E1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2CDFCF5E" w14:textId="77777777" w:rsidR="00E538D6" w:rsidRPr="00EE25C8" w:rsidRDefault="00261D29" w:rsidP="001C412C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EE25C8">
              <w:rPr>
                <w:i/>
                <w:iCs/>
                <w:color w:val="auto"/>
                <w:sz w:val="23"/>
                <w:szCs w:val="23"/>
              </w:rPr>
              <w:t>Local j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t>ournal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>s of s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t xml:space="preserve">cience according to 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lastRenderedPageBreak/>
              <w:t xml:space="preserve">the list of 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>National Board of Professor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t xml:space="preserve"> for each major, the work score is from 0.75 or more (0.75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>-score journals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t>: 4 credits; 1.0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>-score journals</w:t>
            </w:r>
            <w:r w:rsidR="00E538D6" w:rsidRPr="00EE25C8">
              <w:rPr>
                <w:i/>
                <w:iCs/>
                <w:color w:val="auto"/>
                <w:sz w:val="23"/>
                <w:szCs w:val="23"/>
              </w:rPr>
              <w:t xml:space="preserve"> or more: 5 credits)</w:t>
            </w:r>
          </w:p>
        </w:tc>
        <w:tc>
          <w:tcPr>
            <w:tcW w:w="551" w:type="pct"/>
          </w:tcPr>
          <w:p w14:paraId="21231E92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lastRenderedPageBreak/>
              <w:t>4-5</w:t>
            </w:r>
          </w:p>
        </w:tc>
        <w:tc>
          <w:tcPr>
            <w:tcW w:w="513" w:type="pct"/>
          </w:tcPr>
          <w:p w14:paraId="5B587D3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2-3</w:t>
            </w:r>
          </w:p>
        </w:tc>
        <w:tc>
          <w:tcPr>
            <w:tcW w:w="729" w:type="pct"/>
          </w:tcPr>
          <w:p w14:paraId="6CC866F8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5F231694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6026078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10-12</w:t>
            </w:r>
          </w:p>
        </w:tc>
        <w:tc>
          <w:tcPr>
            <w:tcW w:w="734" w:type="pct"/>
          </w:tcPr>
          <w:p w14:paraId="2DFC999F" w14:textId="77777777" w:rsidR="00E538D6" w:rsidRPr="00EE25C8" w:rsidRDefault="00E538D6" w:rsidP="00261D2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 xml:space="preserve">Excess </w:t>
            </w:r>
            <w:r w:rsidR="00261D29" w:rsidRPr="00EE25C8">
              <w:rPr>
                <w:bCs/>
                <w:color w:val="auto"/>
                <w:sz w:val="23"/>
                <w:szCs w:val="23"/>
              </w:rPr>
              <w:t>credits</w:t>
            </w:r>
            <w:r w:rsidRPr="00EE25C8">
              <w:rPr>
                <w:bCs/>
                <w:color w:val="auto"/>
                <w:sz w:val="23"/>
                <w:szCs w:val="23"/>
              </w:rPr>
              <w:t xml:space="preserve"> are NOT a </w:t>
            </w:r>
            <w:r w:rsidRPr="00EE25C8">
              <w:rPr>
                <w:bCs/>
                <w:color w:val="auto"/>
                <w:sz w:val="23"/>
                <w:szCs w:val="23"/>
              </w:rPr>
              <w:lastRenderedPageBreak/>
              <w:t>substitute for academic seminars</w:t>
            </w:r>
          </w:p>
        </w:tc>
      </w:tr>
      <w:tr w:rsidR="002D4BF9" w:rsidRPr="00EE25C8" w14:paraId="6D513600" w14:textId="77777777" w:rsidTr="00B50DEE">
        <w:tc>
          <w:tcPr>
            <w:tcW w:w="340" w:type="pct"/>
          </w:tcPr>
          <w:p w14:paraId="23CD94E7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lastRenderedPageBreak/>
              <w:t>2.3</w:t>
            </w:r>
          </w:p>
        </w:tc>
        <w:tc>
          <w:tcPr>
            <w:tcW w:w="1066" w:type="pct"/>
          </w:tcPr>
          <w:p w14:paraId="20D61ED6" w14:textId="77777777" w:rsidR="00E538D6" w:rsidRPr="00EE25C8" w:rsidRDefault="00E538D6" w:rsidP="001C412C">
            <w:pPr>
              <w:pStyle w:val="Default"/>
              <w:rPr>
                <w:color w:val="auto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Seminar on research results of the whole thesis before evaluation in specialized units</w:t>
            </w:r>
          </w:p>
        </w:tc>
        <w:tc>
          <w:tcPr>
            <w:tcW w:w="551" w:type="pct"/>
          </w:tcPr>
          <w:p w14:paraId="5169C51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4</w:t>
            </w:r>
          </w:p>
        </w:tc>
        <w:tc>
          <w:tcPr>
            <w:tcW w:w="513" w:type="pct"/>
          </w:tcPr>
          <w:p w14:paraId="61BA0865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38E1081F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4</w:t>
            </w:r>
          </w:p>
        </w:tc>
        <w:tc>
          <w:tcPr>
            <w:tcW w:w="539" w:type="pct"/>
          </w:tcPr>
          <w:p w14:paraId="2C0169A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4D3EDDB8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4</w:t>
            </w:r>
          </w:p>
        </w:tc>
        <w:tc>
          <w:tcPr>
            <w:tcW w:w="734" w:type="pct"/>
          </w:tcPr>
          <w:p w14:paraId="7FCCC291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740CB800" w14:textId="77777777" w:rsidTr="00B50DEE">
        <w:tc>
          <w:tcPr>
            <w:tcW w:w="340" w:type="pct"/>
          </w:tcPr>
          <w:p w14:paraId="5F918B9E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2.4</w:t>
            </w:r>
          </w:p>
        </w:tc>
        <w:tc>
          <w:tcPr>
            <w:tcW w:w="1066" w:type="pct"/>
          </w:tcPr>
          <w:p w14:paraId="6DA622B5" w14:textId="77777777" w:rsidR="00E538D6" w:rsidRPr="00EE25C8" w:rsidRDefault="00E538D6" w:rsidP="001C412C">
            <w:pPr>
              <w:pStyle w:val="Default"/>
              <w:rPr>
                <w:iCs/>
                <w:color w:val="auto"/>
                <w:sz w:val="23"/>
                <w:szCs w:val="23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Academic Seminar (can be replaced by an article in 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Scientific Journal of WoS/Scopus or Chapter of Reference Books published by </w:t>
            </w:r>
            <w:r w:rsidR="00261D29" w:rsidRPr="00EE25C8">
              <w:rPr>
                <w:i/>
                <w:iCs/>
                <w:color w:val="auto"/>
                <w:sz w:val="23"/>
                <w:szCs w:val="23"/>
              </w:rPr>
              <w:t>prestige</w:t>
            </w:r>
            <w:r w:rsidRPr="00EE25C8">
              <w:rPr>
                <w:i/>
                <w:iCs/>
                <w:color w:val="auto"/>
                <w:sz w:val="23"/>
                <w:szCs w:val="23"/>
              </w:rPr>
              <w:t xml:space="preserve"> international publishers with ISBN):</w:t>
            </w:r>
          </w:p>
        </w:tc>
        <w:tc>
          <w:tcPr>
            <w:tcW w:w="551" w:type="pct"/>
          </w:tcPr>
          <w:p w14:paraId="198E72B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1-5</w:t>
            </w:r>
          </w:p>
        </w:tc>
        <w:tc>
          <w:tcPr>
            <w:tcW w:w="513" w:type="pct"/>
          </w:tcPr>
          <w:p w14:paraId="08D2AA60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2-4</w:t>
            </w:r>
          </w:p>
        </w:tc>
        <w:tc>
          <w:tcPr>
            <w:tcW w:w="729" w:type="pct"/>
          </w:tcPr>
          <w:p w14:paraId="14DECF9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42CE7580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529" w:type="pct"/>
          </w:tcPr>
          <w:p w14:paraId="057E7856" w14:textId="77777777" w:rsidR="00E538D6" w:rsidRPr="00EE25C8" w:rsidRDefault="00E538D6" w:rsidP="007400B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6</w:t>
            </w:r>
          </w:p>
        </w:tc>
        <w:tc>
          <w:tcPr>
            <w:tcW w:w="734" w:type="pct"/>
          </w:tcPr>
          <w:p w14:paraId="5FDB1DA2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  <w:r w:rsidRPr="00EE25C8">
              <w:rPr>
                <w:bCs/>
                <w:color w:val="auto"/>
                <w:sz w:val="23"/>
                <w:szCs w:val="23"/>
              </w:rPr>
              <w:t>Elective</w:t>
            </w:r>
          </w:p>
        </w:tc>
      </w:tr>
      <w:tr w:rsidR="002D4BF9" w:rsidRPr="00EE25C8" w14:paraId="680F243B" w14:textId="77777777" w:rsidTr="00B50DEE">
        <w:tc>
          <w:tcPr>
            <w:tcW w:w="340" w:type="pct"/>
          </w:tcPr>
          <w:p w14:paraId="26FBC446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23A5770A" w14:textId="77777777" w:rsidR="00E538D6" w:rsidRPr="00EE25C8" w:rsidRDefault="00261D29" w:rsidP="001C412C">
            <w:pPr>
              <w:pStyle w:val="Default"/>
              <w:rPr>
                <w:i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Presentation</w:t>
            </w:r>
            <w:r w:rsidR="00E538D6"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 </w:t>
            </w: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at</w:t>
            </w:r>
            <w:r w:rsidR="00E538D6"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 </w:t>
            </w: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department-level</w:t>
            </w:r>
            <w:r w:rsidR="00E538D6"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 Seminar (1-3 seminars)</w:t>
            </w:r>
          </w:p>
        </w:tc>
        <w:tc>
          <w:tcPr>
            <w:tcW w:w="551" w:type="pct"/>
          </w:tcPr>
          <w:p w14:paraId="1DD48AA9" w14:textId="77777777" w:rsidR="00E538D6" w:rsidRPr="00EE25C8" w:rsidRDefault="00261D29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1</w:t>
            </w:r>
          </w:p>
        </w:tc>
        <w:tc>
          <w:tcPr>
            <w:tcW w:w="513" w:type="pct"/>
          </w:tcPr>
          <w:p w14:paraId="7DD8289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6899453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5B009F8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41F5BEE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34" w:type="pct"/>
          </w:tcPr>
          <w:p w14:paraId="0BA8DC11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3644FD0F" w14:textId="77777777" w:rsidTr="00B50DEE">
        <w:tc>
          <w:tcPr>
            <w:tcW w:w="340" w:type="pct"/>
          </w:tcPr>
          <w:p w14:paraId="27EDE425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6C562AD1" w14:textId="77777777" w:rsidR="00E538D6" w:rsidRPr="00EE25C8" w:rsidRDefault="00261D29" w:rsidP="001C412C">
            <w:pPr>
              <w:pStyle w:val="Default"/>
              <w:rPr>
                <w:i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Presentation at</w:t>
            </w:r>
            <w:r w:rsidR="00E538D6"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 </w:t>
            </w: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Faculty-level </w:t>
            </w:r>
            <w:r w:rsidR="00E538D6" w:rsidRPr="00EE25C8">
              <w:rPr>
                <w:iCs/>
                <w:color w:val="auto"/>
                <w:sz w:val="23"/>
                <w:szCs w:val="23"/>
                <w:lang w:val="pt-BR"/>
              </w:rPr>
              <w:t xml:space="preserve">Seminar </w:t>
            </w:r>
          </w:p>
        </w:tc>
        <w:tc>
          <w:tcPr>
            <w:tcW w:w="551" w:type="pct"/>
          </w:tcPr>
          <w:p w14:paraId="40B589CA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2</w:t>
            </w:r>
          </w:p>
        </w:tc>
        <w:tc>
          <w:tcPr>
            <w:tcW w:w="513" w:type="pct"/>
          </w:tcPr>
          <w:p w14:paraId="0F73D99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6A6F02BE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3FC91627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2063BBE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34" w:type="pct"/>
          </w:tcPr>
          <w:p w14:paraId="2D2D19D6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7C5ACE10" w14:textId="77777777" w:rsidTr="00B50DEE">
        <w:tc>
          <w:tcPr>
            <w:tcW w:w="340" w:type="pct"/>
          </w:tcPr>
          <w:p w14:paraId="0FAD0BE2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7CAD91FF" w14:textId="77777777" w:rsidR="00E538D6" w:rsidRPr="00EE25C8" w:rsidRDefault="00E538D6" w:rsidP="001C412C">
            <w:pPr>
              <w:pStyle w:val="Default"/>
              <w:rPr>
                <w:i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Report of the National Scientific Conference</w:t>
            </w:r>
          </w:p>
        </w:tc>
        <w:tc>
          <w:tcPr>
            <w:tcW w:w="551" w:type="pct"/>
          </w:tcPr>
          <w:p w14:paraId="29C6ECFB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3</w:t>
            </w:r>
          </w:p>
        </w:tc>
        <w:tc>
          <w:tcPr>
            <w:tcW w:w="513" w:type="pct"/>
          </w:tcPr>
          <w:p w14:paraId="4F7E311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372D8237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67E9496D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7BB2C571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34" w:type="pct"/>
          </w:tcPr>
          <w:p w14:paraId="144D8101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0A9FDF09" w14:textId="77777777" w:rsidTr="00B50DEE">
        <w:tc>
          <w:tcPr>
            <w:tcW w:w="340" w:type="pct"/>
          </w:tcPr>
          <w:p w14:paraId="42A03FB0" w14:textId="77777777" w:rsidR="00E538D6" w:rsidRPr="00EE25C8" w:rsidRDefault="00E538D6" w:rsidP="007400B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18B810CA" w14:textId="77777777" w:rsidR="00E538D6" w:rsidRPr="00EE25C8" w:rsidRDefault="00E538D6" w:rsidP="001C412C">
            <w:pPr>
              <w:pStyle w:val="Default"/>
              <w:rPr>
                <w:i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iCs/>
                <w:color w:val="auto"/>
                <w:sz w:val="23"/>
                <w:szCs w:val="23"/>
                <w:lang w:val="pt-BR"/>
              </w:rPr>
              <w:t>Report of the International Scientific Conference</w:t>
            </w:r>
          </w:p>
        </w:tc>
        <w:tc>
          <w:tcPr>
            <w:tcW w:w="551" w:type="pct"/>
          </w:tcPr>
          <w:p w14:paraId="6868E4A8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5</w:t>
            </w:r>
          </w:p>
        </w:tc>
        <w:tc>
          <w:tcPr>
            <w:tcW w:w="513" w:type="pct"/>
          </w:tcPr>
          <w:p w14:paraId="1B18E19E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2494230C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39" w:type="pct"/>
          </w:tcPr>
          <w:p w14:paraId="6211431F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4B48EC34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34" w:type="pct"/>
          </w:tcPr>
          <w:p w14:paraId="479A6EF7" w14:textId="77777777" w:rsidR="00E538D6" w:rsidRPr="00EE25C8" w:rsidRDefault="00E538D6" w:rsidP="007400BD">
            <w:pPr>
              <w:pStyle w:val="Default"/>
              <w:ind w:left="-108" w:right="-4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2D4BF9" w:rsidRPr="00EE25C8" w14:paraId="7C36D7E7" w14:textId="77777777" w:rsidTr="00B50DEE">
        <w:tc>
          <w:tcPr>
            <w:tcW w:w="340" w:type="pct"/>
          </w:tcPr>
          <w:p w14:paraId="323C25ED" w14:textId="77777777" w:rsidR="00E538D6" w:rsidRPr="00EE25C8" w:rsidRDefault="00E538D6" w:rsidP="007400BD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EE25C8">
              <w:rPr>
                <w:b/>
                <w:color w:val="auto"/>
                <w:sz w:val="23"/>
                <w:szCs w:val="23"/>
              </w:rPr>
              <w:t>2.5</w:t>
            </w:r>
          </w:p>
        </w:tc>
        <w:tc>
          <w:tcPr>
            <w:tcW w:w="1066" w:type="pct"/>
          </w:tcPr>
          <w:p w14:paraId="4887BDC7" w14:textId="77777777" w:rsidR="00E538D6" w:rsidRPr="00EE25C8" w:rsidRDefault="00E538D6" w:rsidP="001C412C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Thesis</w:t>
            </w:r>
          </w:p>
        </w:tc>
        <w:tc>
          <w:tcPr>
            <w:tcW w:w="551" w:type="pct"/>
          </w:tcPr>
          <w:p w14:paraId="1A885C7A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13" w:type="pct"/>
          </w:tcPr>
          <w:p w14:paraId="7C507E59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370C07DB" w14:textId="77777777" w:rsidR="00E538D6" w:rsidRPr="00EE25C8" w:rsidRDefault="00E538D6" w:rsidP="007400BD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E25C8">
              <w:rPr>
                <w:b/>
                <w:color w:val="auto"/>
                <w:sz w:val="23"/>
                <w:szCs w:val="23"/>
              </w:rPr>
              <w:t>50</w:t>
            </w:r>
          </w:p>
        </w:tc>
        <w:tc>
          <w:tcPr>
            <w:tcW w:w="539" w:type="pct"/>
          </w:tcPr>
          <w:p w14:paraId="63962935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29" w:type="pct"/>
          </w:tcPr>
          <w:p w14:paraId="12B7CF7E" w14:textId="77777777" w:rsidR="00E538D6" w:rsidRPr="00EE25C8" w:rsidRDefault="00E538D6" w:rsidP="007400BD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E25C8">
              <w:rPr>
                <w:b/>
                <w:color w:val="auto"/>
                <w:sz w:val="23"/>
                <w:szCs w:val="23"/>
              </w:rPr>
              <w:t>50</w:t>
            </w:r>
          </w:p>
        </w:tc>
        <w:tc>
          <w:tcPr>
            <w:tcW w:w="734" w:type="pct"/>
          </w:tcPr>
          <w:p w14:paraId="309FC434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</w:tr>
      <w:tr w:rsidR="002D4BF9" w:rsidRPr="00EE25C8" w14:paraId="3648997E" w14:textId="77777777" w:rsidTr="00B50DEE">
        <w:tc>
          <w:tcPr>
            <w:tcW w:w="340" w:type="pct"/>
          </w:tcPr>
          <w:p w14:paraId="5F05B107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2.5.1</w:t>
            </w:r>
          </w:p>
        </w:tc>
        <w:tc>
          <w:tcPr>
            <w:tcW w:w="1066" w:type="pct"/>
          </w:tcPr>
          <w:p w14:paraId="786539F9" w14:textId="77777777" w:rsidR="00E538D6" w:rsidRPr="00EE25C8" w:rsidRDefault="00E538D6" w:rsidP="001C412C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Mid-term research report</w:t>
            </w:r>
          </w:p>
        </w:tc>
        <w:tc>
          <w:tcPr>
            <w:tcW w:w="551" w:type="pct"/>
          </w:tcPr>
          <w:p w14:paraId="5E6DFCE4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513" w:type="pct"/>
          </w:tcPr>
          <w:p w14:paraId="3C8BA559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54531E19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539" w:type="pct"/>
          </w:tcPr>
          <w:p w14:paraId="13B68BF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  <w:tc>
          <w:tcPr>
            <w:tcW w:w="529" w:type="pct"/>
          </w:tcPr>
          <w:p w14:paraId="5D241EE7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5</w:t>
            </w:r>
          </w:p>
        </w:tc>
        <w:tc>
          <w:tcPr>
            <w:tcW w:w="734" w:type="pct"/>
          </w:tcPr>
          <w:p w14:paraId="4DC26925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</w:tr>
      <w:tr w:rsidR="002D4BF9" w:rsidRPr="00EE25C8" w14:paraId="6007BE57" w14:textId="77777777" w:rsidTr="00B50DEE">
        <w:tc>
          <w:tcPr>
            <w:tcW w:w="340" w:type="pct"/>
          </w:tcPr>
          <w:p w14:paraId="1A354394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2.5.2</w:t>
            </w:r>
          </w:p>
        </w:tc>
        <w:tc>
          <w:tcPr>
            <w:tcW w:w="1066" w:type="pct"/>
          </w:tcPr>
          <w:p w14:paraId="086E3F37" w14:textId="77777777" w:rsidR="00E538D6" w:rsidRPr="00EE25C8" w:rsidRDefault="00E538D6" w:rsidP="001C412C">
            <w:pPr>
              <w:pStyle w:val="Default"/>
              <w:ind w:right="1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Thesis submission at a specialized unit</w:t>
            </w:r>
          </w:p>
        </w:tc>
        <w:tc>
          <w:tcPr>
            <w:tcW w:w="551" w:type="pct"/>
          </w:tcPr>
          <w:p w14:paraId="087BC82C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513" w:type="pct"/>
          </w:tcPr>
          <w:p w14:paraId="0FBAF363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1217E7AC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539" w:type="pct"/>
          </w:tcPr>
          <w:p w14:paraId="3A1F68A2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  <w:tc>
          <w:tcPr>
            <w:tcW w:w="529" w:type="pct"/>
          </w:tcPr>
          <w:p w14:paraId="61FDDCB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15</w:t>
            </w:r>
          </w:p>
        </w:tc>
        <w:tc>
          <w:tcPr>
            <w:tcW w:w="734" w:type="pct"/>
          </w:tcPr>
          <w:p w14:paraId="6308B4AA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</w:tr>
      <w:tr w:rsidR="002D4BF9" w:rsidRPr="00EE25C8" w14:paraId="697EB52B" w14:textId="77777777" w:rsidTr="00B50DEE">
        <w:tc>
          <w:tcPr>
            <w:tcW w:w="340" w:type="pct"/>
          </w:tcPr>
          <w:p w14:paraId="241DEE9E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2.5.3</w:t>
            </w:r>
          </w:p>
        </w:tc>
        <w:tc>
          <w:tcPr>
            <w:tcW w:w="1066" w:type="pct"/>
          </w:tcPr>
          <w:p w14:paraId="2B57E32A" w14:textId="77777777" w:rsidR="00E538D6" w:rsidRPr="00EE25C8" w:rsidRDefault="00E538D6" w:rsidP="001C412C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Thesis submission at the training institution (</w:t>
            </w:r>
            <w:r w:rsidR="00261D29" w:rsidRPr="00EE25C8">
              <w:rPr>
                <w:color w:val="auto"/>
                <w:sz w:val="23"/>
                <w:szCs w:val="23"/>
              </w:rPr>
              <w:t>university</w:t>
            </w:r>
            <w:r w:rsidRPr="00EE25C8">
              <w:rPr>
                <w:color w:val="auto"/>
                <w:sz w:val="23"/>
                <w:szCs w:val="23"/>
              </w:rPr>
              <w:t xml:space="preserve"> level)</w:t>
            </w:r>
          </w:p>
        </w:tc>
        <w:tc>
          <w:tcPr>
            <w:tcW w:w="551" w:type="pct"/>
          </w:tcPr>
          <w:p w14:paraId="65B28BD6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513" w:type="pct"/>
          </w:tcPr>
          <w:p w14:paraId="0DAB78D2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0646CF3C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539" w:type="pct"/>
          </w:tcPr>
          <w:p w14:paraId="6588D416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  <w:tc>
          <w:tcPr>
            <w:tcW w:w="529" w:type="pct"/>
          </w:tcPr>
          <w:p w14:paraId="4D3D3F09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  <w:r w:rsidRPr="00EE25C8">
              <w:rPr>
                <w:bCs/>
                <w:color w:val="auto"/>
                <w:sz w:val="23"/>
                <w:szCs w:val="23"/>
                <w:lang w:val="pt-BR"/>
              </w:rPr>
              <w:t>30</w:t>
            </w:r>
          </w:p>
        </w:tc>
        <w:tc>
          <w:tcPr>
            <w:tcW w:w="734" w:type="pct"/>
          </w:tcPr>
          <w:p w14:paraId="41A81D74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</w:tr>
      <w:tr w:rsidR="002D4BF9" w:rsidRPr="00EE25C8" w14:paraId="01255334" w14:textId="77777777" w:rsidTr="00B50DEE">
        <w:tc>
          <w:tcPr>
            <w:tcW w:w="340" w:type="pct"/>
          </w:tcPr>
          <w:p w14:paraId="3CF91E25" w14:textId="77777777" w:rsidR="00E538D6" w:rsidRPr="00EE25C8" w:rsidRDefault="00E538D6" w:rsidP="007400B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66" w:type="pct"/>
          </w:tcPr>
          <w:p w14:paraId="3C063E05" w14:textId="77777777" w:rsidR="00E538D6" w:rsidRPr="00EE25C8" w:rsidRDefault="00E538D6" w:rsidP="001C412C">
            <w:pPr>
              <w:pStyle w:val="Default"/>
              <w:rPr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TOTAL</w:t>
            </w:r>
          </w:p>
        </w:tc>
        <w:tc>
          <w:tcPr>
            <w:tcW w:w="551" w:type="pct"/>
          </w:tcPr>
          <w:p w14:paraId="568611B8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13" w:type="pct"/>
          </w:tcPr>
          <w:p w14:paraId="706299C1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29" w:type="pct"/>
          </w:tcPr>
          <w:p w14:paraId="11B1801F" w14:textId="77777777" w:rsidR="00E538D6" w:rsidRPr="00EE25C8" w:rsidRDefault="00261D29" w:rsidP="007400BD">
            <w:pPr>
              <w:pStyle w:val="Default"/>
              <w:ind w:left="-108" w:right="-108"/>
              <w:jc w:val="center"/>
              <w:rPr>
                <w:b/>
                <w:color w:val="auto"/>
                <w:sz w:val="23"/>
                <w:szCs w:val="23"/>
              </w:rPr>
            </w:pPr>
            <w:r w:rsidRPr="00EE25C8">
              <w:rPr>
                <w:b/>
                <w:color w:val="auto"/>
                <w:sz w:val="23"/>
                <w:szCs w:val="23"/>
              </w:rPr>
              <w:t>73</w:t>
            </w:r>
          </w:p>
        </w:tc>
        <w:tc>
          <w:tcPr>
            <w:tcW w:w="539" w:type="pct"/>
          </w:tcPr>
          <w:p w14:paraId="618CD43D" w14:textId="77777777" w:rsidR="00E538D6" w:rsidRPr="00EE25C8" w:rsidRDefault="00E538D6" w:rsidP="007400BD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E25C8">
              <w:rPr>
                <w:b/>
                <w:color w:val="auto"/>
                <w:sz w:val="23"/>
                <w:szCs w:val="23"/>
              </w:rPr>
              <w:t>6</w:t>
            </w:r>
          </w:p>
        </w:tc>
        <w:tc>
          <w:tcPr>
            <w:tcW w:w="529" w:type="pct"/>
          </w:tcPr>
          <w:p w14:paraId="72B72417" w14:textId="77777777" w:rsidR="00E538D6" w:rsidRPr="00EE25C8" w:rsidRDefault="00E538D6" w:rsidP="007400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E25C8">
              <w:rPr>
                <w:b/>
                <w:bCs/>
                <w:color w:val="auto"/>
                <w:sz w:val="23"/>
                <w:szCs w:val="23"/>
              </w:rPr>
              <w:t>79</w:t>
            </w:r>
          </w:p>
        </w:tc>
        <w:tc>
          <w:tcPr>
            <w:tcW w:w="734" w:type="pct"/>
          </w:tcPr>
          <w:p w14:paraId="76F070D3" w14:textId="77777777" w:rsidR="00E538D6" w:rsidRPr="00EE25C8" w:rsidRDefault="00E538D6" w:rsidP="007400BD">
            <w:pPr>
              <w:pStyle w:val="Default"/>
              <w:jc w:val="center"/>
              <w:rPr>
                <w:bCs/>
                <w:color w:val="auto"/>
                <w:sz w:val="23"/>
                <w:szCs w:val="23"/>
                <w:lang w:val="pt-BR"/>
              </w:rPr>
            </w:pPr>
          </w:p>
        </w:tc>
      </w:tr>
    </w:tbl>
    <w:p w14:paraId="0FF5B1CF" w14:textId="77777777" w:rsidR="00E538D6" w:rsidRPr="00EE25C8" w:rsidRDefault="00E538D6" w:rsidP="00E538D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sectPr w:rsidR="00E538D6" w:rsidRPr="00EE25C8" w:rsidSect="002D4BF9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E92"/>
    <w:multiLevelType w:val="multilevel"/>
    <w:tmpl w:val="C58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0786"/>
    <w:multiLevelType w:val="multilevel"/>
    <w:tmpl w:val="863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33FC"/>
    <w:multiLevelType w:val="multilevel"/>
    <w:tmpl w:val="0C7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032A"/>
    <w:multiLevelType w:val="hybridMultilevel"/>
    <w:tmpl w:val="7A0A694E"/>
    <w:lvl w:ilvl="0" w:tplc="7B6C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F03"/>
    <w:multiLevelType w:val="multilevel"/>
    <w:tmpl w:val="B6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803C7"/>
    <w:multiLevelType w:val="multilevel"/>
    <w:tmpl w:val="2CB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06F5E"/>
    <w:multiLevelType w:val="multilevel"/>
    <w:tmpl w:val="72B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529F3"/>
    <w:multiLevelType w:val="multilevel"/>
    <w:tmpl w:val="193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D6F81"/>
    <w:multiLevelType w:val="multilevel"/>
    <w:tmpl w:val="083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11F5"/>
    <w:multiLevelType w:val="hybridMultilevel"/>
    <w:tmpl w:val="2E76E3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21196B"/>
    <w:multiLevelType w:val="multilevel"/>
    <w:tmpl w:val="BAC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702898">
    <w:abstractNumId w:val="4"/>
  </w:num>
  <w:num w:numId="2" w16cid:durableId="1013655409">
    <w:abstractNumId w:val="10"/>
  </w:num>
  <w:num w:numId="3" w16cid:durableId="1441144385">
    <w:abstractNumId w:val="2"/>
  </w:num>
  <w:num w:numId="4" w16cid:durableId="1706521442">
    <w:abstractNumId w:val="5"/>
  </w:num>
  <w:num w:numId="5" w16cid:durableId="22365837">
    <w:abstractNumId w:val="0"/>
  </w:num>
  <w:num w:numId="6" w16cid:durableId="2092387587">
    <w:abstractNumId w:val="6"/>
  </w:num>
  <w:num w:numId="7" w16cid:durableId="1476029484">
    <w:abstractNumId w:val="1"/>
  </w:num>
  <w:num w:numId="8" w16cid:durableId="466047320">
    <w:abstractNumId w:val="8"/>
  </w:num>
  <w:num w:numId="9" w16cid:durableId="2081782441">
    <w:abstractNumId w:val="7"/>
  </w:num>
  <w:num w:numId="10" w16cid:durableId="802427891">
    <w:abstractNumId w:val="9"/>
  </w:num>
  <w:num w:numId="11" w16cid:durableId="87176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65"/>
    <w:rsid w:val="00053419"/>
    <w:rsid w:val="00055B6C"/>
    <w:rsid w:val="000B3E1C"/>
    <w:rsid w:val="001C2B3C"/>
    <w:rsid w:val="001C412C"/>
    <w:rsid w:val="00212AD6"/>
    <w:rsid w:val="00212ED7"/>
    <w:rsid w:val="00261D29"/>
    <w:rsid w:val="002C6FB4"/>
    <w:rsid w:val="002D4BF9"/>
    <w:rsid w:val="003C1626"/>
    <w:rsid w:val="00415810"/>
    <w:rsid w:val="0042477B"/>
    <w:rsid w:val="0046043F"/>
    <w:rsid w:val="00474032"/>
    <w:rsid w:val="004E24F1"/>
    <w:rsid w:val="00524F80"/>
    <w:rsid w:val="00662A89"/>
    <w:rsid w:val="007400BD"/>
    <w:rsid w:val="0077443C"/>
    <w:rsid w:val="007B27FF"/>
    <w:rsid w:val="007C0E0E"/>
    <w:rsid w:val="008C2A21"/>
    <w:rsid w:val="00956E1F"/>
    <w:rsid w:val="009A3C96"/>
    <w:rsid w:val="00A83BD3"/>
    <w:rsid w:val="00B50DEE"/>
    <w:rsid w:val="00BD32A8"/>
    <w:rsid w:val="00C26C45"/>
    <w:rsid w:val="00C33465"/>
    <w:rsid w:val="00D11047"/>
    <w:rsid w:val="00D210D0"/>
    <w:rsid w:val="00DE593E"/>
    <w:rsid w:val="00E1034A"/>
    <w:rsid w:val="00E538D6"/>
    <w:rsid w:val="00E86B22"/>
    <w:rsid w:val="00E96825"/>
    <w:rsid w:val="00EB2B2D"/>
    <w:rsid w:val="00EE25C8"/>
    <w:rsid w:val="00F92575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E060"/>
  <w15:chartTrackingRefBased/>
  <w15:docId w15:val="{AE01575C-B3E7-4019-8FA5-89B11A5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C3346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465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4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465"/>
    <w:rPr>
      <w:color w:val="0000FF"/>
      <w:u w:val="single"/>
    </w:rPr>
  </w:style>
  <w:style w:type="character" w:customStyle="1" w:styleId="vdigit-6">
    <w:name w:val="vdigit-6"/>
    <w:basedOn w:val="DefaultParagraphFont"/>
    <w:rsid w:val="00C33465"/>
  </w:style>
  <w:style w:type="character" w:customStyle="1" w:styleId="vdigit-7">
    <w:name w:val="vdigit-7"/>
    <w:basedOn w:val="DefaultParagraphFont"/>
    <w:rsid w:val="00C33465"/>
  </w:style>
  <w:style w:type="character" w:customStyle="1" w:styleId="vdigit-2">
    <w:name w:val="vdigit-2"/>
    <w:basedOn w:val="DefaultParagraphFont"/>
    <w:rsid w:val="00C33465"/>
  </w:style>
  <w:style w:type="paragraph" w:styleId="BalloonText">
    <w:name w:val="Balloon Text"/>
    <w:basedOn w:val="Normal"/>
    <w:link w:val="BalloonTextChar"/>
    <w:uiPriority w:val="99"/>
    <w:semiHidden/>
    <w:unhideWhenUsed/>
    <w:rsid w:val="0052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0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032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customStyle="1" w:styleId="Default">
    <w:name w:val="Default"/>
    <w:rsid w:val="00E538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8EE"/>
            <w:bottom w:val="none" w:sz="0" w:space="0" w:color="auto"/>
            <w:right w:val="none" w:sz="0" w:space="0" w:color="auto"/>
          </w:divBdr>
          <w:divsChild>
            <w:div w:id="16937965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424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7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8711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58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25565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587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317379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8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35245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45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9184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791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73167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71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108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Van Le</cp:lastModifiedBy>
  <cp:revision>4</cp:revision>
  <dcterms:created xsi:type="dcterms:W3CDTF">2023-06-06T08:14:00Z</dcterms:created>
  <dcterms:modified xsi:type="dcterms:W3CDTF">2023-06-07T02:20:00Z</dcterms:modified>
</cp:coreProperties>
</file>